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60" w:lineRule="exact"/>
        <w:jc w:val="center"/>
        <w:rPr>
          <w:rFonts w:hint="eastAsia" w:eastAsia="宋体"/>
          <w:color w:val="FF0000"/>
          <w:spacing w:val="-274"/>
          <w:sz w:val="44"/>
        </w:rPr>
      </w:pPr>
    </w:p>
    <w:p>
      <w:pPr>
        <w:spacing w:line="620" w:lineRule="exact"/>
        <w:rPr>
          <w:rFonts w:ascii="黑体" w:eastAsia="黑体"/>
          <w:color w:val="FF0000"/>
          <w:szCs w:val="32"/>
        </w:rPr>
      </w:pPr>
      <w:bookmarkStart w:id="0" w:name="单位名称"/>
      <w:bookmarkEnd w:id="0"/>
    </w:p>
    <w:p>
      <w:pPr>
        <w:spacing w:line="620" w:lineRule="exact"/>
        <w:rPr>
          <w:rFonts w:ascii="黑体" w:eastAsia="黑体"/>
          <w:color w:val="FF0000"/>
          <w:szCs w:val="32"/>
        </w:rPr>
      </w:pPr>
    </w:p>
    <w:p>
      <w:pPr>
        <w:spacing w:line="660" w:lineRule="exact"/>
        <w:rPr>
          <w:rFonts w:ascii="黑体" w:eastAsia="黑体"/>
          <w:color w:val="FF0000"/>
          <w:szCs w:val="32"/>
        </w:rPr>
      </w:pPr>
    </w:p>
    <w:p>
      <w:pPr>
        <w:spacing w:line="1100" w:lineRule="exact"/>
        <w:jc w:val="center"/>
        <w:textAlignment w:val="bottom"/>
        <w:rPr>
          <w:rFonts w:ascii="长城大标宋体" w:hAnsi="宋体" w:eastAsia="长城大标宋体"/>
          <w:b/>
          <w:color w:val="FF0000"/>
          <w:spacing w:val="40"/>
          <w:sz w:val="80"/>
          <w:szCs w:val="80"/>
        </w:rPr>
      </w:pPr>
      <w:r>
        <w:rPr>
          <w:rFonts w:hint="eastAsia" w:ascii="长城大标宋体" w:hAnsi="宋体" w:eastAsia="长城大标宋体"/>
          <w:color w:val="FF0000"/>
          <w:spacing w:val="40"/>
          <w:sz w:val="80"/>
          <w:szCs w:val="80"/>
        </w:rPr>
        <w:t>湖北省审计厅文件</w:t>
      </w:r>
    </w:p>
    <w:p>
      <w:pPr>
        <w:tabs>
          <w:tab w:val="left" w:pos="8647"/>
        </w:tabs>
        <w:spacing w:line="600" w:lineRule="exact"/>
        <w:ind w:right="17"/>
        <w:jc w:val="center"/>
        <w:rPr>
          <w:rFonts w:ascii="仿宋_GB2312" w:hAnsi="宋体"/>
          <w:b/>
          <w:color w:val="FF0000"/>
          <w:szCs w:val="32"/>
        </w:rPr>
      </w:pPr>
    </w:p>
    <w:p>
      <w:pPr>
        <w:spacing w:line="600" w:lineRule="exact"/>
        <w:ind w:right="17"/>
        <w:jc w:val="center"/>
        <w:rPr>
          <w:rFonts w:ascii="仿宋_GB2312" w:hAnsi="宋体"/>
          <w:b/>
          <w:color w:val="FFFFFF"/>
          <w:szCs w:val="32"/>
        </w:rPr>
      </w:pPr>
    </w:p>
    <w:p>
      <w:pPr>
        <w:spacing w:line="0" w:lineRule="atLeast"/>
        <w:jc w:val="center"/>
        <w:rPr>
          <w:rFonts w:ascii="仿宋_GB2312"/>
          <w:color w:val="FF0000"/>
          <w:sz w:val="28"/>
        </w:rPr>
      </w:pPr>
      <w:r>
        <w:rPr>
          <w:rFonts w:hint="eastAsia" w:ascii="仿宋_GB2312"/>
        </w:rPr>
        <w:t>鄂审综发〔2020〕6号</w:t>
      </w:r>
    </w:p>
    <w:p>
      <w:pPr>
        <w:pBdr>
          <w:bottom w:val="single" w:color="FF0000" w:sz="12" w:space="1"/>
        </w:pBdr>
        <w:spacing w:line="120" w:lineRule="exact"/>
        <w:jc w:val="distribute"/>
        <w:rPr>
          <w:rFonts w:eastAsia="长城小标宋体"/>
          <w:color w:val="FF0000"/>
          <w:spacing w:val="-20"/>
        </w:rPr>
      </w:pPr>
    </w:p>
    <w:p>
      <w:pPr>
        <w:spacing w:line="560" w:lineRule="exact"/>
        <w:rPr>
          <w:rFonts w:ascii="仿宋_GB2312"/>
          <w:color w:val="000000" w:themeColor="text1"/>
          <w:szCs w:val="32"/>
          <w14:textFill>
            <w14:solidFill>
              <w14:schemeClr w14:val="tx1"/>
            </w14:solidFill>
          </w14:textFill>
        </w:rPr>
      </w:pPr>
    </w:p>
    <w:p>
      <w:pPr>
        <w:spacing w:line="560" w:lineRule="exact"/>
        <w:rPr>
          <w:rFonts w:ascii="仿宋_GB2312"/>
          <w:color w:val="000000" w:themeColor="text1"/>
          <w:szCs w:val="32"/>
          <w14:textFill>
            <w14:solidFill>
              <w14:schemeClr w14:val="tx1"/>
            </w14:solidFill>
          </w14:textFill>
        </w:rPr>
      </w:pPr>
    </w:p>
    <w:p>
      <w:pPr>
        <w:spacing w:line="560" w:lineRule="exact"/>
        <w:jc w:val="center"/>
        <w:rPr>
          <w:rFonts w:ascii="方正小标宋简体" w:eastAsia="方正小标宋简体"/>
          <w:color w:val="000000" w:themeColor="text1"/>
          <w:sz w:val="44"/>
          <w:szCs w:val="44"/>
          <w14:textFill>
            <w14:solidFill>
              <w14:schemeClr w14:val="tx1"/>
            </w14:solidFill>
          </w14:textFill>
        </w:rPr>
      </w:pPr>
      <w:bookmarkStart w:id="1" w:name="文件标题"/>
      <w:bookmarkEnd w:id="1"/>
      <w:r>
        <w:rPr>
          <w:rFonts w:hint="eastAsia" w:ascii="方正小标宋简体" w:eastAsia="方正小标宋简体"/>
          <w:color w:val="000000" w:themeColor="text1"/>
          <w:sz w:val="44"/>
          <w:szCs w:val="44"/>
          <w14:textFill>
            <w14:solidFill>
              <w14:schemeClr w14:val="tx1"/>
            </w14:solidFill>
          </w14:textFill>
        </w:rPr>
        <w:t>湖北省审计厅关于印发《推进全省审计工作</w:t>
      </w:r>
    </w:p>
    <w:p>
      <w:pPr>
        <w:spacing w:line="560" w:lineRule="exact"/>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融合发展的指导意见》的通知</w:t>
      </w:r>
    </w:p>
    <w:p>
      <w:pPr>
        <w:spacing w:line="560" w:lineRule="exact"/>
        <w:rPr>
          <w:rFonts w:ascii="仿宋_GB2312"/>
          <w:color w:val="000000" w:themeColor="text1"/>
          <w:szCs w:val="32"/>
          <w14:textFill>
            <w14:solidFill>
              <w14:schemeClr w14:val="tx1"/>
            </w14:solidFill>
          </w14:textFill>
        </w:rPr>
      </w:pPr>
    </w:p>
    <w:p>
      <w:pPr>
        <w:spacing w:line="560" w:lineRule="exact"/>
        <w:rPr>
          <w:rFonts w:ascii="仿宋_GB2312"/>
          <w:color w:val="000000" w:themeColor="text1"/>
          <w:szCs w:val="32"/>
          <w14:textFill>
            <w14:solidFill>
              <w14:schemeClr w14:val="tx1"/>
            </w14:solidFill>
          </w14:textFill>
        </w:rPr>
      </w:pPr>
      <w:bookmarkStart w:id="2" w:name="主送机关"/>
      <w:bookmarkEnd w:id="2"/>
      <w:r>
        <w:rPr>
          <w:rFonts w:hint="eastAsia" w:ascii="仿宋_GB2312"/>
          <w:color w:val="000000" w:themeColor="text1"/>
          <w:szCs w:val="32"/>
          <w14:textFill>
            <w14:solidFill>
              <w14:schemeClr w14:val="tx1"/>
            </w14:solidFill>
          </w14:textFill>
        </w:rPr>
        <w:t>各市、州、县审计局，厅机关各处、室，各直属单位：</w:t>
      </w:r>
    </w:p>
    <w:p>
      <w:pPr>
        <w:spacing w:line="560" w:lineRule="exact"/>
        <w:ind w:firstLine="632" w:firstLineChars="200"/>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现将《湖北省审计厅关于推进全省审计工作融合发展的指导意见》印发给你们，请各单位结合实际，认真贯彻落实。</w:t>
      </w:r>
    </w:p>
    <w:p>
      <w:pPr>
        <w:spacing w:line="560" w:lineRule="exact"/>
        <w:ind w:firstLine="5688" w:firstLineChars="1800"/>
        <w:rPr>
          <w:rFonts w:ascii="仿宋_GB2312"/>
          <w:color w:val="000000" w:themeColor="text1"/>
          <w:szCs w:val="32"/>
          <w14:textFill>
            <w14:solidFill>
              <w14:schemeClr w14:val="tx1"/>
            </w14:solidFill>
          </w14:textFill>
        </w:rPr>
      </w:pPr>
    </w:p>
    <w:p>
      <w:pPr>
        <w:spacing w:line="560" w:lineRule="exact"/>
        <w:ind w:firstLine="5688" w:firstLineChars="1800"/>
        <w:rPr>
          <w:rFonts w:ascii="仿宋_GB2312"/>
          <w:color w:val="000000" w:themeColor="text1"/>
          <w:szCs w:val="32"/>
          <w14:textFill>
            <w14:solidFill>
              <w14:schemeClr w14:val="tx1"/>
            </w14:solidFill>
          </w14:textFill>
        </w:rPr>
      </w:pPr>
    </w:p>
    <w:p>
      <w:pPr>
        <w:spacing w:line="560" w:lineRule="exact"/>
        <w:ind w:firstLine="5688" w:firstLineChars="1800"/>
        <w:rPr>
          <w:rFonts w:ascii="仿宋_GB2312"/>
          <w:color w:val="000000" w:themeColor="text1"/>
          <w:szCs w:val="32"/>
          <w14:textFill>
            <w14:solidFill>
              <w14:schemeClr w14:val="tx1"/>
            </w14:solidFill>
          </w14:textFill>
        </w:rPr>
      </w:pPr>
    </w:p>
    <w:p>
      <w:pPr>
        <w:spacing w:line="560" w:lineRule="exact"/>
        <w:ind w:firstLine="5347" w:firstLineChars="1692"/>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湖北省审计厅</w:t>
      </w:r>
    </w:p>
    <w:p>
      <w:pPr>
        <w:tabs>
          <w:tab w:val="left" w:pos="7513"/>
        </w:tabs>
        <w:spacing w:line="560" w:lineRule="exact"/>
        <w:ind w:firstLine="5081" w:firstLineChars="1608"/>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2020年4月26日</w:t>
      </w:r>
    </w:p>
    <w:p>
      <w:pPr>
        <w:spacing w:line="560" w:lineRule="exact"/>
        <w:rPr>
          <w:rFonts w:ascii="仿宋_GB2312" w:hAnsi="宋体" w:cs="宋体"/>
          <w:color w:val="000000" w:themeColor="text1"/>
          <w:szCs w:val="32"/>
          <w14:textFill>
            <w14:solidFill>
              <w14:schemeClr w14:val="tx1"/>
            </w14:solidFill>
          </w14:textFill>
        </w:rPr>
      </w:pPr>
    </w:p>
    <w:p>
      <w:pPr>
        <w:spacing w:line="560" w:lineRule="exact"/>
        <w:rPr>
          <w:rFonts w:ascii="仿宋_GB2312" w:hAnsi="宋体" w:cs="宋体"/>
          <w:color w:val="000000" w:themeColor="text1"/>
          <w:szCs w:val="32"/>
          <w14:textFill>
            <w14:solidFill>
              <w14:schemeClr w14:val="tx1"/>
            </w14:solidFill>
          </w14:textFill>
        </w:rPr>
      </w:pPr>
    </w:p>
    <w:p>
      <w:pPr>
        <w:spacing w:line="560" w:lineRule="exact"/>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湖北省审计厅</w:t>
      </w:r>
    </w:p>
    <w:p>
      <w:pPr>
        <w:spacing w:line="560" w:lineRule="exact"/>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关于推进全省审计工作融合发展的指导意见</w:t>
      </w:r>
    </w:p>
    <w:p>
      <w:pPr>
        <w:pStyle w:val="9"/>
        <w:spacing w:line="560" w:lineRule="exact"/>
        <w:rPr>
          <w:rFonts w:ascii="仿宋_GB2312" w:hAnsi="楷体_GB2312" w:eastAsia="仿宋_GB2312" w:cs="楷体_GB2312"/>
          <w:sz w:val="32"/>
          <w:szCs w:val="32"/>
        </w:rPr>
      </w:pPr>
    </w:p>
    <w:p>
      <w:pPr>
        <w:pStyle w:val="9"/>
        <w:spacing w:line="560" w:lineRule="exact"/>
        <w:ind w:firstLine="632"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为积极适应新时代发展要求，全面履行审计监督职能，根据党的十九届四中全会、中央审计委员会和省委审计委员会会议精神，按照《中华人民共和国审计法》有关规定，结合我省实际，现就全省审计工作融合发展提出以下意见：</w:t>
      </w:r>
    </w:p>
    <w:p>
      <w:pPr>
        <w:spacing w:line="560" w:lineRule="exact"/>
        <w:ind w:firstLine="632" w:firstLineChars="200"/>
        <w:rPr>
          <w:rFonts w:ascii="黑体" w:hAnsi="黑体" w:eastAsia="黑体" w:cs="黑体"/>
          <w:color w:val="000000"/>
          <w:szCs w:val="32"/>
        </w:rPr>
      </w:pPr>
      <w:r>
        <w:rPr>
          <w:rFonts w:hint="eastAsia" w:ascii="黑体" w:hAnsi="黑体" w:eastAsia="黑体" w:cs="黑体"/>
          <w:color w:val="000000"/>
          <w:szCs w:val="32"/>
        </w:rPr>
        <w:t>一、总体要求</w:t>
      </w:r>
    </w:p>
    <w:p>
      <w:pPr>
        <w:spacing w:line="560" w:lineRule="exact"/>
        <w:ind w:firstLine="632" w:firstLineChars="200"/>
        <w:rPr>
          <w:rFonts w:ascii="楷体_GB2312" w:hAnsi="楷体" w:eastAsia="楷体_GB2312" w:cs="楷体"/>
          <w:color w:val="000000"/>
          <w:szCs w:val="32"/>
        </w:rPr>
      </w:pPr>
      <w:r>
        <w:rPr>
          <w:rFonts w:hint="eastAsia" w:ascii="楷体_GB2312" w:hAnsi="楷体" w:eastAsia="楷体_GB2312" w:cs="楷体"/>
          <w:color w:val="000000"/>
          <w:szCs w:val="32"/>
        </w:rPr>
        <w:t>（一）指导思想。</w:t>
      </w:r>
    </w:p>
    <w:p>
      <w:pPr>
        <w:spacing w:line="560" w:lineRule="exact"/>
        <w:ind w:firstLine="632" w:firstLineChars="200"/>
        <w:rPr>
          <w:rFonts w:ascii="仿宋_GB2312" w:hAnsi="仿宋" w:cs="仿宋"/>
          <w:color w:val="000000"/>
          <w:szCs w:val="32"/>
        </w:rPr>
      </w:pPr>
      <w:r>
        <w:rPr>
          <w:rFonts w:hint="eastAsia" w:ascii="仿宋_GB2312" w:hAnsi="仿宋" w:cs="仿宋"/>
          <w:color w:val="000000"/>
          <w:szCs w:val="32"/>
        </w:rPr>
        <w:t>以习近平新时代中国特色社会主义思想为统领，贯彻落实党的十九届四中全会和中央、省委审计委员会会议精神，坚持走改革创新之路，推进审计工作融合发展，逐步从松散型、碎片化、封闭式发展向紧密型、体系化、开放性发展转变，努力构建全省集中统一、全面覆盖、权威高效的审计监督体系，更好地服务湖北发展大局。</w:t>
      </w:r>
    </w:p>
    <w:p>
      <w:pPr>
        <w:spacing w:line="560" w:lineRule="exact"/>
        <w:ind w:firstLine="632" w:firstLineChars="200"/>
        <w:rPr>
          <w:rFonts w:ascii="楷体_GB2312" w:hAnsi="楷体" w:eastAsia="楷体_GB2312" w:cs="楷体"/>
          <w:color w:val="000000"/>
          <w:szCs w:val="32"/>
        </w:rPr>
      </w:pPr>
      <w:r>
        <w:rPr>
          <w:rFonts w:hint="eastAsia" w:ascii="楷体_GB2312" w:hAnsi="楷体" w:eastAsia="楷体_GB2312" w:cs="楷体"/>
          <w:color w:val="000000"/>
          <w:szCs w:val="32"/>
        </w:rPr>
        <w:t>（二）基本原则。</w:t>
      </w:r>
    </w:p>
    <w:p>
      <w:pPr>
        <w:spacing w:line="560" w:lineRule="exact"/>
        <w:ind w:firstLine="632" w:firstLineChars="200"/>
        <w:rPr>
          <w:rFonts w:ascii="仿宋_GB2312" w:hAnsi="仿宋" w:cs="仿宋"/>
          <w:color w:val="000000"/>
          <w:szCs w:val="32"/>
        </w:rPr>
      </w:pPr>
      <w:r>
        <w:rPr>
          <w:rFonts w:hint="eastAsia" w:ascii="仿宋_GB2312" w:hAnsi="仿宋" w:cs="仿宋"/>
          <w:color w:val="000000"/>
          <w:szCs w:val="32"/>
        </w:rPr>
        <w:t>——坚持遵循规律、把握大势。紧扣新时代审计工作使命，正确把握审计事业发展规律，始终把加强党对审计工作的领导贯穿于审计发展全过程，因势而谋、应时而变，确保融合发展具有前瞻性、体现时代性、富于创造性。</w:t>
      </w:r>
    </w:p>
    <w:p>
      <w:pPr>
        <w:spacing w:line="560" w:lineRule="exact"/>
        <w:ind w:firstLine="632" w:firstLineChars="200"/>
        <w:rPr>
          <w:rFonts w:ascii="仿宋_GB2312" w:hAnsi="仿宋" w:cs="仿宋"/>
          <w:color w:val="000000"/>
          <w:szCs w:val="32"/>
        </w:rPr>
      </w:pPr>
      <w:r>
        <w:rPr>
          <w:rFonts w:hint="eastAsia" w:ascii="仿宋_GB2312" w:hAnsi="仿宋" w:cs="仿宋"/>
          <w:color w:val="000000"/>
          <w:szCs w:val="32"/>
        </w:rPr>
        <w:t>——坚持整体谋划、统筹兼顾。着眼推进全省审计事业整体发展，认真谋划融合发展的战略重点、主攻方向和实现路径，既要立足当前、突出重点，又要着眼长远、兼顾一般，最优推进人、财、物、事等要素有机整合和各方面利益关系相统一，增强融合发展的系统性、整体性、科学性。</w:t>
      </w:r>
    </w:p>
    <w:p>
      <w:pPr>
        <w:spacing w:line="560" w:lineRule="exact"/>
        <w:ind w:firstLine="632" w:firstLineChars="200"/>
        <w:rPr>
          <w:rFonts w:ascii="仿宋_GB2312" w:hAnsi="仿宋" w:cs="仿宋"/>
          <w:color w:val="000000"/>
          <w:szCs w:val="32"/>
        </w:rPr>
      </w:pPr>
      <w:r>
        <w:rPr>
          <w:rFonts w:hint="eastAsia" w:ascii="仿宋_GB2312" w:hAnsi="仿宋" w:cs="仿宋"/>
          <w:color w:val="000000"/>
          <w:szCs w:val="32"/>
        </w:rPr>
        <w:t>——坚持因地制宜、协同推进。准确把握不同领域、不同层级的融合内容、对象和主体的个性特征，做好机制衔接和“度”的把控，区分好主次先后、轻重缓急，充分调动各级审计机关和审计干部积极性、主动性，发挥融合发展的“联动效应”和“共生效应”。</w:t>
      </w:r>
    </w:p>
    <w:p>
      <w:pPr>
        <w:spacing w:line="560" w:lineRule="exact"/>
        <w:ind w:firstLine="632" w:firstLineChars="200"/>
        <w:rPr>
          <w:rFonts w:ascii="仿宋_GB2312" w:hAnsi="仿宋" w:cs="仿宋"/>
          <w:color w:val="000000"/>
          <w:szCs w:val="32"/>
        </w:rPr>
      </w:pPr>
      <w:r>
        <w:rPr>
          <w:rFonts w:hint="eastAsia" w:ascii="仿宋_GB2312" w:hAnsi="仿宋" w:cs="仿宋"/>
          <w:color w:val="000000"/>
          <w:szCs w:val="32"/>
        </w:rPr>
        <w:t>——坚持问题导向、务求实效。从问题入手，突出从机制制度上解决当前审计发展理念不同步、思路不合拍、工作不系统、制度不接轨、机制不兼容、衔接不顺畅、整体效能发挥不充分等问题，有力有序有效推进融合发展。</w:t>
      </w:r>
    </w:p>
    <w:p>
      <w:pPr>
        <w:spacing w:line="560" w:lineRule="exact"/>
        <w:ind w:firstLine="632" w:firstLineChars="200"/>
        <w:rPr>
          <w:rFonts w:ascii="楷体_GB2312" w:hAnsi="楷体" w:eastAsia="楷体_GB2312" w:cs="楷体"/>
          <w:color w:val="000000"/>
          <w:szCs w:val="32"/>
        </w:rPr>
      </w:pPr>
      <w:r>
        <w:rPr>
          <w:rFonts w:hint="eastAsia" w:ascii="楷体_GB2312" w:hAnsi="楷体" w:eastAsia="楷体_GB2312" w:cs="楷体"/>
          <w:color w:val="000000"/>
          <w:szCs w:val="32"/>
        </w:rPr>
        <w:t>（三）主要目标。</w:t>
      </w:r>
    </w:p>
    <w:p>
      <w:pPr>
        <w:spacing w:line="560" w:lineRule="exact"/>
        <w:ind w:firstLine="632" w:firstLineChars="200"/>
        <w:rPr>
          <w:rFonts w:ascii="仿宋_GB2312" w:hAnsi="仿宋" w:cs="仿宋"/>
          <w:color w:val="000000"/>
          <w:szCs w:val="32"/>
        </w:rPr>
      </w:pPr>
      <w:r>
        <w:rPr>
          <w:rFonts w:hint="eastAsia" w:ascii="仿宋_GB2312" w:hAnsi="仿宋" w:cs="仿宋"/>
          <w:color w:val="000000"/>
          <w:szCs w:val="32"/>
        </w:rPr>
        <w:t>——形成系统集成、内外交互的审计新态势。切实把分散分离的审计各要素、运用不充分的各种社会资源，集成到全域贯通、榫卯咬合、关联协调的体系中，推动审计工作向“内部闭路循环”与“外部交流互通”同步协同转变，审计监督功能更加集中、高效、全面。</w:t>
      </w:r>
    </w:p>
    <w:p>
      <w:pPr>
        <w:spacing w:line="560" w:lineRule="exact"/>
        <w:ind w:firstLine="632" w:firstLineChars="200"/>
        <w:rPr>
          <w:rFonts w:ascii="仿宋_GB2312" w:hAnsi="仿宋" w:cs="仿宋"/>
          <w:color w:val="000000"/>
          <w:szCs w:val="32"/>
        </w:rPr>
      </w:pPr>
      <w:r>
        <w:rPr>
          <w:rFonts w:hint="eastAsia" w:ascii="仿宋_GB2312" w:hAnsi="仿宋" w:cs="仿宋"/>
          <w:color w:val="000000"/>
          <w:szCs w:val="32"/>
        </w:rPr>
        <w:t>——健全上下统一、共同发展的审计新机制。积极探索、总结、出台一系列与审计机关履职尽责相配套、具有融合特色的制度办法，建立起上下同心、责任同担、节奏同频、目标同向、履职同效的机制平台，最大限度提升全省审计系统工作效能。</w:t>
      </w:r>
    </w:p>
    <w:p>
      <w:pPr>
        <w:spacing w:line="560" w:lineRule="exact"/>
        <w:ind w:firstLine="632" w:firstLineChars="200"/>
        <w:rPr>
          <w:rFonts w:ascii="仿宋_GB2312" w:hAnsi="仿宋" w:cs="仿宋"/>
          <w:color w:val="000000"/>
          <w:szCs w:val="32"/>
        </w:rPr>
      </w:pPr>
      <w:r>
        <w:rPr>
          <w:rFonts w:hint="eastAsia" w:ascii="仿宋_GB2312" w:hAnsi="仿宋" w:cs="仿宋"/>
          <w:color w:val="000000"/>
          <w:szCs w:val="32"/>
        </w:rPr>
        <w:t>——打造创新驱动、科技引领的审计新动能。把创新作为推进审计事业发展的第一动力，积极培育以“科技+”为核心的审计发展新动能，全面实现审计动力变革、质量变革、效率变革，审计事业发展核心竞争力和创新力显著增强。</w:t>
      </w:r>
    </w:p>
    <w:p>
      <w:pPr>
        <w:spacing w:line="560" w:lineRule="exact"/>
        <w:ind w:firstLine="632" w:firstLineChars="200"/>
        <w:rPr>
          <w:rFonts w:ascii="仿宋_GB2312" w:hAnsi="仿宋" w:cs="仿宋"/>
          <w:color w:val="000000"/>
          <w:szCs w:val="32"/>
        </w:rPr>
      </w:pPr>
      <w:r>
        <w:rPr>
          <w:rFonts w:hint="eastAsia" w:ascii="仿宋_GB2312" w:hAnsi="仿宋" w:cs="仿宋"/>
          <w:color w:val="000000"/>
          <w:szCs w:val="32"/>
        </w:rPr>
        <w:t>——彰显履职尽责、服务治理的审计新成效。紧紧围绕促进和完善国家治理，依法全面履行职责，扎实推进审计治理体系和治理能力现代化，更高层次、更宽领域、更大力度服务湖北经济社会发展。</w:t>
      </w:r>
    </w:p>
    <w:p>
      <w:pPr>
        <w:spacing w:line="560" w:lineRule="exact"/>
        <w:ind w:firstLine="632" w:firstLineChars="200"/>
        <w:rPr>
          <w:rFonts w:ascii="仿宋_GB2312" w:hAnsi="仿宋" w:cs="仿宋"/>
          <w:color w:val="000000"/>
          <w:szCs w:val="32"/>
        </w:rPr>
      </w:pPr>
      <w:r>
        <w:rPr>
          <w:rFonts w:hint="eastAsia" w:ascii="仿宋_GB2312" w:hAnsi="仿宋" w:cs="仿宋"/>
          <w:color w:val="000000"/>
          <w:szCs w:val="32"/>
        </w:rPr>
        <w:t>——呈现全员激活、风清气正的审计新气象。通过政治引领、考核激励、严管厚爱、选拔任用，培养一批想干事、能干事、干成事的审计新人，营造风清气正、蓬勃向上的审计生态，干部凝聚力、向心力、战斗力日益增强，干事创业激情竞相迸发。</w:t>
      </w:r>
    </w:p>
    <w:p>
      <w:pPr>
        <w:spacing w:line="560" w:lineRule="exact"/>
        <w:ind w:firstLine="632" w:firstLineChars="200"/>
        <w:rPr>
          <w:rFonts w:ascii="黑体" w:hAnsi="黑体" w:eastAsia="黑体" w:cs="黑体"/>
          <w:color w:val="000000"/>
          <w:szCs w:val="32"/>
        </w:rPr>
      </w:pPr>
      <w:r>
        <w:rPr>
          <w:rFonts w:hint="eastAsia" w:ascii="黑体" w:hAnsi="黑体" w:eastAsia="黑体" w:cs="黑体"/>
          <w:color w:val="000000"/>
          <w:szCs w:val="32"/>
        </w:rPr>
        <w:t>二、主要内容</w:t>
      </w:r>
    </w:p>
    <w:p>
      <w:pPr>
        <w:spacing w:line="560" w:lineRule="exact"/>
        <w:ind w:firstLine="632" w:firstLineChars="200"/>
        <w:rPr>
          <w:rFonts w:ascii="楷体_GB2312" w:hAnsi="楷体" w:eastAsia="楷体_GB2312" w:cs="楷体"/>
          <w:color w:val="000000"/>
          <w:szCs w:val="32"/>
        </w:rPr>
      </w:pPr>
      <w:r>
        <w:rPr>
          <w:rFonts w:hint="eastAsia" w:ascii="楷体_GB2312" w:hAnsi="楷体" w:eastAsia="楷体_GB2312" w:cs="楷体"/>
          <w:color w:val="000000"/>
          <w:szCs w:val="32"/>
        </w:rPr>
        <w:t>（一）紧跟时代步伐，推进审计事业发展方向与历史赋予使命相融合。</w:t>
      </w:r>
    </w:p>
    <w:p>
      <w:pPr>
        <w:spacing w:line="560" w:lineRule="exact"/>
        <w:ind w:firstLine="632" w:firstLineChars="200"/>
        <w:rPr>
          <w:rFonts w:ascii="仿宋_GB2312" w:hAnsi="仿宋" w:cs="仿宋"/>
          <w:color w:val="000000"/>
          <w:szCs w:val="32"/>
        </w:rPr>
      </w:pPr>
      <w:r>
        <w:rPr>
          <w:rFonts w:hint="eastAsia" w:ascii="仿宋_GB2312" w:hAnsi="仿宋" w:cs="仿宋"/>
          <w:color w:val="000000"/>
          <w:szCs w:val="32"/>
        </w:rPr>
        <w:t>——把推进国家治理体系和治理能力现代化作为审计事业发展的政治使命，站在国家治理高度谋划审计，着眼国家治理目标部署审计，围绕国家治理任务实施审计，充分发挥审计在党和国家监督体系中的重要作用。</w:t>
      </w:r>
    </w:p>
    <w:p>
      <w:pPr>
        <w:tabs>
          <w:tab w:val="left" w:pos="10535"/>
        </w:tabs>
        <w:spacing w:line="560" w:lineRule="exact"/>
        <w:ind w:firstLine="632" w:firstLineChars="200"/>
        <w:rPr>
          <w:rFonts w:ascii="仿宋_GB2312" w:hAnsi="仿宋" w:cs="仿宋"/>
          <w:color w:val="000000"/>
          <w:szCs w:val="32"/>
        </w:rPr>
      </w:pPr>
      <w:r>
        <w:rPr>
          <w:rFonts w:hint="eastAsia" w:ascii="仿宋_GB2312" w:hAnsi="仿宋" w:cs="仿宋"/>
          <w:color w:val="000000"/>
          <w:szCs w:val="32"/>
        </w:rPr>
        <w:t>——把构建集中统一、全面覆盖、权威高效的审计监督体系作为审计事业发展的改革使命，深化审计管理体制改革，完善省市县（区）审计委员会工作机制，实行有重点、有步骤、有深度、有成效的审计全覆盖，做到应审尽审、凡审必严、严肃问责。</w:t>
      </w:r>
    </w:p>
    <w:p>
      <w:pPr>
        <w:spacing w:line="560" w:lineRule="exact"/>
        <w:ind w:firstLine="632" w:firstLineChars="200"/>
        <w:rPr>
          <w:rFonts w:ascii="仿宋_GB2312" w:hAnsi="仿宋" w:cs="仿宋"/>
          <w:color w:val="000000"/>
          <w:szCs w:val="32"/>
        </w:rPr>
      </w:pPr>
      <w:r>
        <w:rPr>
          <w:rFonts w:hint="eastAsia" w:ascii="仿宋_GB2312" w:hAnsi="仿宋" w:cs="仿宋"/>
          <w:color w:val="000000"/>
          <w:szCs w:val="32"/>
        </w:rPr>
        <w:t>——把“以审计精神立身、以创新规范立业、以自身建设立信”作为审计事业发展的职业使命，着力培育审计精神、规范审计行为、提升审计形象，打造一支信念坚定、业务精通、作风务实、清正廉洁的高素质专业化审计队伍。</w:t>
      </w:r>
    </w:p>
    <w:p>
      <w:pPr>
        <w:spacing w:line="560" w:lineRule="exact"/>
        <w:ind w:firstLine="632" w:firstLineChars="200"/>
        <w:rPr>
          <w:rFonts w:ascii="楷体_GB2312" w:hAnsi="楷体" w:eastAsia="楷体_GB2312" w:cs="楷体"/>
          <w:color w:val="000000"/>
          <w:szCs w:val="32"/>
        </w:rPr>
      </w:pPr>
      <w:r>
        <w:rPr>
          <w:rFonts w:hint="eastAsia" w:ascii="楷体_GB2312" w:hAnsi="楷体" w:eastAsia="楷体_GB2312" w:cs="楷体"/>
          <w:color w:val="000000"/>
          <w:szCs w:val="32"/>
        </w:rPr>
        <w:t>（二）准确把握定位，推进审计政治属性与业务职能相融合。</w:t>
      </w:r>
    </w:p>
    <w:p>
      <w:pPr>
        <w:spacing w:line="560" w:lineRule="exact"/>
        <w:ind w:firstLine="632" w:firstLineChars="200"/>
        <w:rPr>
          <w:rFonts w:ascii="仿宋_GB2312" w:hAnsi="仿宋" w:cs="仿宋"/>
          <w:color w:val="000000"/>
          <w:szCs w:val="32"/>
        </w:rPr>
      </w:pPr>
      <w:r>
        <w:rPr>
          <w:rFonts w:hint="eastAsia" w:ascii="仿宋_GB2312" w:hAnsi="仿宋" w:cs="仿宋"/>
          <w:color w:val="000000"/>
          <w:szCs w:val="32"/>
        </w:rPr>
        <w:t>——把党的创新理论贯穿始终，坚持用习近平新时代中国特色社会主义思想武装头脑，自觉运用党的创新理论指导实践、解决问题、推进工作。</w:t>
      </w:r>
    </w:p>
    <w:p>
      <w:pPr>
        <w:spacing w:line="560" w:lineRule="exact"/>
        <w:ind w:firstLine="632" w:firstLineChars="200"/>
        <w:rPr>
          <w:rFonts w:ascii="仿宋_GB2312" w:hAnsi="仿宋" w:cs="仿宋"/>
          <w:color w:val="000000"/>
          <w:szCs w:val="32"/>
        </w:rPr>
      </w:pPr>
      <w:r>
        <w:rPr>
          <w:rFonts w:hint="eastAsia" w:ascii="仿宋_GB2312" w:hAnsi="仿宋" w:cs="仿宋"/>
          <w:color w:val="000000"/>
          <w:szCs w:val="32"/>
        </w:rPr>
        <w:t>——把党的集中统一领导贯</w:t>
      </w:r>
      <w:r>
        <w:rPr>
          <w:rFonts w:hint="eastAsia" w:ascii="仿宋_GB2312" w:hAnsi="仿宋" w:cs="仿宋"/>
          <w:color w:val="000000"/>
          <w:szCs w:val="32"/>
          <w:lang w:eastAsia="zh-CN"/>
        </w:rPr>
        <w:t>穿</w:t>
      </w:r>
      <w:r>
        <w:rPr>
          <w:rFonts w:hint="eastAsia" w:ascii="仿宋_GB2312" w:hAnsi="仿宋" w:cs="仿宋"/>
          <w:color w:val="000000"/>
          <w:szCs w:val="32"/>
        </w:rPr>
        <w:t xml:space="preserve">始终，坚决贯彻落实党委审计工作决策部署，认真完成交办的工作任务，严格执行重大工作情况请示报告、重大审计情况第一时间向党委报告、年度审计项目审批等制度，党对审计工作的领导更加具体化、制度化、常态化。  </w:t>
      </w:r>
    </w:p>
    <w:p>
      <w:pPr>
        <w:spacing w:line="560" w:lineRule="exact"/>
        <w:ind w:firstLine="632" w:firstLineChars="200"/>
        <w:rPr>
          <w:rFonts w:ascii="仿宋_GB2312" w:hAnsi="仿宋" w:cs="仿宋"/>
          <w:color w:val="000000"/>
          <w:szCs w:val="32"/>
        </w:rPr>
      </w:pPr>
      <w:r>
        <w:rPr>
          <w:rFonts w:hint="eastAsia" w:ascii="仿宋_GB2312" w:hAnsi="仿宋" w:cs="仿宋"/>
          <w:color w:val="000000"/>
          <w:szCs w:val="32"/>
        </w:rPr>
        <w:t xml:space="preserve">——把党的决策部署贯穿始终，坚持把推动党和国家重大政策落实作为首要政治任务，服从服务于党委、政府中心工作，审计工作安排、计划制定和项目实施都要围绕党中央和地方党委的部署要求来确定、来开展。  </w:t>
      </w:r>
    </w:p>
    <w:p>
      <w:pPr>
        <w:spacing w:line="560" w:lineRule="exact"/>
        <w:ind w:firstLine="632" w:firstLineChars="200"/>
        <w:rPr>
          <w:rFonts w:ascii="仿宋_GB2312" w:hAnsi="仿宋" w:cs="仿宋"/>
          <w:color w:val="000000"/>
          <w:szCs w:val="32"/>
        </w:rPr>
      </w:pPr>
      <w:r>
        <w:rPr>
          <w:rFonts w:hint="eastAsia" w:ascii="仿宋_GB2312" w:hAnsi="仿宋" w:cs="仿宋"/>
          <w:color w:val="000000"/>
          <w:szCs w:val="32"/>
        </w:rPr>
        <w:t>——把全面从严治党贯穿始终，紧盯重点领域、主要环节、关键少数加强审计监督，揭示和反映违反中央八项规定精神、失职渎职、贪污腐败、“四风”隐形变异等问题，推动有腐必反、有贪必肃，营造风清气朗的政治生态。</w:t>
      </w:r>
    </w:p>
    <w:p>
      <w:pPr>
        <w:spacing w:line="560" w:lineRule="exact"/>
        <w:ind w:firstLine="632" w:firstLineChars="200"/>
        <w:rPr>
          <w:rFonts w:ascii="楷体_GB2312" w:hAnsi="仿宋" w:eastAsia="楷体_GB2312" w:cs="仿宋"/>
          <w:color w:val="000000"/>
          <w:szCs w:val="32"/>
        </w:rPr>
      </w:pPr>
      <w:r>
        <w:rPr>
          <w:rFonts w:hint="eastAsia" w:ascii="楷体_GB2312" w:hAnsi="楷体" w:eastAsia="楷体_GB2312" w:cs="楷体"/>
          <w:color w:val="000000"/>
          <w:szCs w:val="32"/>
        </w:rPr>
        <w:t>（三）突出行业特色，推进审计工作与党建工作相融合。</w:t>
      </w:r>
    </w:p>
    <w:p>
      <w:pPr>
        <w:spacing w:line="560" w:lineRule="exact"/>
        <w:ind w:firstLine="632" w:firstLineChars="200"/>
        <w:rPr>
          <w:rFonts w:ascii="仿宋_GB2312" w:hAnsi="仿宋" w:cs="仿宋"/>
          <w:color w:val="000000"/>
          <w:szCs w:val="32"/>
        </w:rPr>
      </w:pPr>
      <w:r>
        <w:rPr>
          <w:rFonts w:hint="eastAsia" w:ascii="仿宋_GB2312" w:hAnsi="仿宋" w:cs="仿宋"/>
          <w:color w:val="000000"/>
          <w:szCs w:val="32"/>
        </w:rPr>
        <w:t>——加强机关党的建设，坚持党建工作与业务工作同谋划、同部署、同落实、同考核，把党建元素和内容体现在审计工作各个方面、各个领域、各个层次，以党建创新促进审计发展，以审计成效检验党建工作。</w:t>
      </w:r>
    </w:p>
    <w:p>
      <w:pPr>
        <w:spacing w:line="560" w:lineRule="exact"/>
        <w:ind w:firstLine="632" w:firstLineChars="200"/>
        <w:rPr>
          <w:rFonts w:ascii="仿宋_GB2312" w:hAnsi="仿宋" w:cs="仿宋"/>
          <w:color w:val="000000"/>
          <w:szCs w:val="32"/>
        </w:rPr>
      </w:pPr>
      <w:r>
        <w:rPr>
          <w:rFonts w:hint="eastAsia" w:ascii="仿宋_GB2312" w:hAnsi="仿宋" w:cs="仿宋"/>
          <w:color w:val="000000"/>
          <w:szCs w:val="32"/>
        </w:rPr>
        <w:t>——加强基层组织建设，坚持以政治建设为引领，以提升组织力为重点，不断深化“一名党员一面旗帜”红旗党支部创建活动，着力抓好审计机关基层党组织建设；深化“审计组+党支部”一线工作法，切实发挥临时党支部政治引领、审计质量把关和纪律监督等作用。</w:t>
      </w:r>
    </w:p>
    <w:p>
      <w:pPr>
        <w:spacing w:line="560" w:lineRule="exact"/>
        <w:ind w:firstLine="632" w:firstLineChars="200"/>
        <w:rPr>
          <w:rFonts w:ascii="仿宋_GB2312" w:hAnsi="仿宋" w:cs="仿宋"/>
          <w:color w:val="000000"/>
          <w:szCs w:val="32"/>
        </w:rPr>
      </w:pPr>
      <w:r>
        <w:rPr>
          <w:rFonts w:hint="eastAsia" w:ascii="仿宋_GB2312" w:hAnsi="仿宋" w:cs="仿宋"/>
          <w:color w:val="000000"/>
          <w:szCs w:val="32"/>
        </w:rPr>
        <w:t>——加强党风廉政建设，认真落实主体责任和“一岗多责”；严格执行中央八项规定精神和审计“四严禁”工作要求、“八不准”工作纪律，坚持不懈纠正“四风”；严肃执纪问责，实行“一案双查”，强化审计廉政风险防控机制建设，实现审计工作全过程、全领域、全岗位的全面覆盖和有效预警。</w:t>
      </w:r>
    </w:p>
    <w:p>
      <w:pPr>
        <w:spacing w:line="560" w:lineRule="exact"/>
        <w:ind w:firstLine="632" w:firstLineChars="200"/>
        <w:rPr>
          <w:rFonts w:ascii="楷体_GB2312" w:hAnsi="仿宋" w:eastAsia="楷体_GB2312" w:cs="仿宋"/>
          <w:color w:val="000000"/>
          <w:szCs w:val="32"/>
        </w:rPr>
      </w:pPr>
      <w:r>
        <w:rPr>
          <w:rFonts w:hint="eastAsia" w:ascii="楷体_GB2312" w:hAnsi="楷体" w:eastAsia="楷体_GB2312" w:cs="楷体"/>
          <w:color w:val="000000"/>
          <w:szCs w:val="32"/>
        </w:rPr>
        <w:t>（四）聚力主责主业，推进审计职能发挥与地方经济社会发展目标相融合。</w:t>
      </w:r>
    </w:p>
    <w:p>
      <w:pPr>
        <w:spacing w:line="560" w:lineRule="exact"/>
        <w:ind w:firstLine="632" w:firstLineChars="200"/>
        <w:rPr>
          <w:rFonts w:ascii="仿宋_GB2312" w:hAnsi="仿宋" w:cs="仿宋"/>
          <w:color w:val="000000"/>
          <w:szCs w:val="32"/>
        </w:rPr>
      </w:pPr>
      <w:r>
        <w:rPr>
          <w:rFonts w:hint="eastAsia" w:ascii="仿宋_GB2312" w:hAnsi="仿宋" w:cs="仿宋"/>
          <w:color w:val="000000"/>
          <w:szCs w:val="32"/>
        </w:rPr>
        <w:t>——聚力高质量发展。围绕国家重大政策措施和宏观调控部署的贯彻落实，服务“中部崛起”、“一芯两带三区”等发展战略实施，把绩效审计理念贯穿各类审计之中，促进湖北高质量发展。加强公共卫生、自然灾害、重大事故灾难等突发应急事件应对政策措施跟踪审计，确保经济社会平稳健康发展。</w:t>
      </w:r>
    </w:p>
    <w:p>
      <w:pPr>
        <w:spacing w:line="560" w:lineRule="exact"/>
        <w:ind w:firstLine="632" w:firstLineChars="200"/>
        <w:rPr>
          <w:rFonts w:ascii="仿宋_GB2312" w:hAnsi="仿宋" w:cs="仿宋"/>
          <w:color w:val="000000"/>
          <w:szCs w:val="32"/>
        </w:rPr>
      </w:pPr>
      <w:r>
        <w:rPr>
          <w:rFonts w:hint="eastAsia" w:ascii="仿宋_GB2312" w:hAnsi="仿宋" w:cs="仿宋"/>
          <w:color w:val="000000"/>
          <w:szCs w:val="32"/>
        </w:rPr>
        <w:t>——聚力深化改革。围绕全面深化改革的重大部署，始终关注改革部署的推进情况和创新探索，严格落实“三个区分开来”要求，树牢“六个统一”理念，按照审慎包容的二十种情形，客观求实地看待审计发现的新情况、新问题，旗帜鲜明地支持改革、鼓励创新。加强审计情况综合分析，从体制机制上提出审计建议，服务改革发展，发挥审计建设性作用。</w:t>
      </w:r>
    </w:p>
    <w:p>
      <w:pPr>
        <w:spacing w:line="560" w:lineRule="exact"/>
        <w:ind w:firstLine="632" w:firstLineChars="200"/>
        <w:rPr>
          <w:rFonts w:ascii="仿宋_GB2312" w:hAnsi="仿宋" w:cs="仿宋"/>
          <w:color w:val="000000"/>
          <w:szCs w:val="32"/>
        </w:rPr>
      </w:pPr>
      <w:r>
        <w:rPr>
          <w:rFonts w:hint="eastAsia" w:ascii="仿宋_GB2312" w:hAnsi="仿宋" w:cs="仿宋"/>
          <w:color w:val="000000"/>
          <w:szCs w:val="32"/>
        </w:rPr>
        <w:t>——聚力民生福祉。围绕实现好、维护好、发展好最广大人民根本利益，加强民生重点领域资金和项目审计，更加关注公共资源、公共资产、公共服务的公平合理分配，推动解决发展不平衡不充分的问题，更好满足人民群众日益增长的美好生活需要。</w:t>
      </w:r>
    </w:p>
    <w:p>
      <w:pPr>
        <w:spacing w:line="560" w:lineRule="exact"/>
        <w:ind w:firstLine="632" w:firstLineChars="200"/>
        <w:rPr>
          <w:rFonts w:ascii="仿宋_GB2312" w:hAnsi="仿宋" w:cs="仿宋"/>
          <w:color w:val="000000"/>
          <w:szCs w:val="32"/>
        </w:rPr>
      </w:pPr>
      <w:r>
        <w:rPr>
          <w:rFonts w:hint="eastAsia" w:ascii="仿宋_GB2312" w:hAnsi="仿宋" w:cs="仿宋"/>
          <w:color w:val="000000"/>
          <w:szCs w:val="32"/>
        </w:rPr>
        <w:t>——聚力经济安全。围绕防范化解重大风险，密切关注经济社会运行的薄弱环节，精准识别财政、金融、网络、资源、投资、企业、外资等方面的风险隐患，深析风险“病灶”，提出化解建议，为经济安全清障护航。</w:t>
      </w:r>
    </w:p>
    <w:p>
      <w:pPr>
        <w:spacing w:line="560" w:lineRule="exact"/>
        <w:ind w:firstLine="632" w:firstLineChars="200"/>
        <w:rPr>
          <w:rFonts w:ascii="仿宋_GB2312" w:hAnsi="仿宋" w:cs="仿宋"/>
          <w:color w:val="000000"/>
          <w:szCs w:val="32"/>
        </w:rPr>
      </w:pPr>
      <w:r>
        <w:rPr>
          <w:rFonts w:hint="eastAsia" w:ascii="仿宋_GB2312" w:hAnsi="仿宋" w:cs="仿宋"/>
          <w:color w:val="000000"/>
          <w:szCs w:val="32"/>
        </w:rPr>
        <w:t>——聚力绿色发展。围绕加快推进生态文明建设，加强对污染防治情况、生态工程建设情况、重点行业节能减排和领导干部自然资源资产离任审计，密切关注资源节约集约循环利用和环境保护政策落实情况，促进形成绿色发展方式。</w:t>
      </w:r>
    </w:p>
    <w:p>
      <w:pPr>
        <w:spacing w:line="560" w:lineRule="exact"/>
        <w:ind w:firstLine="632" w:firstLineChars="200"/>
        <w:rPr>
          <w:rFonts w:ascii="仿宋_GB2312" w:hAnsi="仿宋" w:cs="仿宋"/>
          <w:color w:val="000000"/>
          <w:szCs w:val="32"/>
        </w:rPr>
      </w:pPr>
      <w:r>
        <w:rPr>
          <w:rFonts w:hint="eastAsia" w:ascii="仿宋_GB2312" w:hAnsi="仿宋" w:cs="仿宋"/>
          <w:color w:val="000000"/>
          <w:szCs w:val="32"/>
        </w:rPr>
        <w:t>——聚力法治湖北建设。围绕全面依法治国，始终关注法律法规的执行情况，揭示有法不依、执法不严等问题，反映法律法规不适应、不衔接、不配套等问题，提出意见建议，促进加快法治湖北建设。</w:t>
      </w:r>
    </w:p>
    <w:p>
      <w:pPr>
        <w:spacing w:line="560" w:lineRule="exact"/>
        <w:ind w:firstLine="632" w:firstLineChars="200"/>
        <w:rPr>
          <w:rFonts w:ascii="仿宋_GB2312" w:hAnsi="仿宋" w:cs="仿宋"/>
          <w:color w:val="000000"/>
          <w:szCs w:val="32"/>
        </w:rPr>
      </w:pPr>
      <w:r>
        <w:rPr>
          <w:rFonts w:hint="eastAsia" w:ascii="仿宋_GB2312" w:hAnsi="仿宋" w:cs="仿宋"/>
          <w:color w:val="000000"/>
          <w:szCs w:val="32"/>
        </w:rPr>
        <w:t>——聚力规范权力运行。围绕促进领导干部守法守纪守规尽责，加大对权力集中、资金密集、资源富集、资产聚集的重点部门、重点岗位、重点环节的审计力度和审计频次，准确界定责任，客观作出评价，促进领导干部依法行政。</w:t>
      </w:r>
    </w:p>
    <w:p>
      <w:pPr>
        <w:spacing w:line="560" w:lineRule="exact"/>
        <w:ind w:firstLine="632" w:firstLineChars="200"/>
        <w:rPr>
          <w:rFonts w:ascii="楷体_GB2312" w:hAnsi="楷体" w:eastAsia="楷体_GB2312" w:cs="楷体"/>
          <w:color w:val="000000"/>
          <w:szCs w:val="32"/>
        </w:rPr>
      </w:pPr>
      <w:r>
        <w:rPr>
          <w:rFonts w:hint="eastAsia" w:ascii="楷体_GB2312" w:hAnsi="楷体" w:eastAsia="楷体_GB2312" w:cs="楷体"/>
          <w:color w:val="000000"/>
          <w:szCs w:val="32"/>
        </w:rPr>
        <w:t>（五）打破业务壁垒，推进审计专业类型、内设机构间相融合。</w:t>
      </w:r>
    </w:p>
    <w:p>
      <w:pPr>
        <w:spacing w:line="560" w:lineRule="exact"/>
        <w:ind w:firstLine="632" w:firstLineChars="200"/>
        <w:rPr>
          <w:rFonts w:ascii="仿宋_GB2312" w:hAnsi="仿宋" w:cs="仿宋"/>
          <w:color w:val="000000"/>
          <w:szCs w:val="32"/>
        </w:rPr>
      </w:pPr>
      <w:r>
        <w:rPr>
          <w:rFonts w:hint="eastAsia" w:ascii="仿宋_GB2312" w:hAnsi="仿宋" w:cs="仿宋"/>
          <w:color w:val="000000"/>
          <w:szCs w:val="32"/>
        </w:rPr>
        <w:t>——统筹项目组织方式，实现从“单兵作战”向“兵团作战”转变。大力推广“上审下”“交叉审”“联合审”“一拖N”和“大数据”审计等组织方式，着力探索“经济责任+”的组织模式，统一制定审计工作方案、统一进点实施、统一定性报告，实现“一年内最多审一次”，做到“一审多项”“一审多果”“一果多用”。</w:t>
      </w:r>
    </w:p>
    <w:p>
      <w:pPr>
        <w:spacing w:line="560" w:lineRule="exact"/>
        <w:ind w:firstLine="632" w:firstLineChars="200"/>
        <w:rPr>
          <w:rFonts w:ascii="仿宋_GB2312" w:hAnsi="仿宋" w:cs="仿宋"/>
          <w:color w:val="000000"/>
          <w:szCs w:val="32"/>
        </w:rPr>
      </w:pPr>
      <w:r>
        <w:rPr>
          <w:rFonts w:hint="eastAsia" w:ascii="仿宋_GB2312" w:hAnsi="仿宋" w:cs="仿宋"/>
          <w:color w:val="000000"/>
          <w:szCs w:val="32"/>
        </w:rPr>
        <w:t>——实施集群式审计，实现从“专科医生”向“全科医生”转变。将审人、审单位、审资金、审项目有机结合，对同一审计对象不同审计内容进行统一审计；有针对性选择重点行业、重点领域、重点项目安排统一审计，对行业性项目组织全省范围审计，对专题项目选择典型地区审计，对带有地区特色项目分区域审计，着力提升审计情况完整性、准确性、有效性。</w:t>
      </w:r>
    </w:p>
    <w:p>
      <w:pPr>
        <w:spacing w:line="560" w:lineRule="exact"/>
        <w:ind w:firstLine="632" w:firstLineChars="200"/>
        <w:rPr>
          <w:rFonts w:ascii="仿宋_GB2312" w:hAnsi="仿宋" w:cs="仿宋"/>
          <w:color w:val="000000"/>
          <w:szCs w:val="32"/>
        </w:rPr>
      </w:pPr>
      <w:r>
        <w:rPr>
          <w:rFonts w:hint="eastAsia" w:ascii="仿宋_GB2312" w:hAnsi="仿宋" w:cs="仿宋"/>
          <w:color w:val="000000"/>
          <w:szCs w:val="32"/>
        </w:rPr>
        <w:t>——优化审计组管理，实现从“物理组合”向“化学合成”转变。根据审计项目需要和审计人员的知识、年龄、专业结构特点，选优配强组长、主审，优化审计组人员配置。实行审计组长全程负责制，推行每日碰头和总结评议制度，形成审计组透明决策机制，杜绝选择性审计或选择性上报。</w:t>
      </w:r>
    </w:p>
    <w:p>
      <w:pPr>
        <w:spacing w:line="560" w:lineRule="exact"/>
        <w:ind w:firstLine="632" w:firstLineChars="200"/>
        <w:rPr>
          <w:rFonts w:ascii="仿宋_GB2312" w:hAnsi="仿宋" w:cs="仿宋"/>
          <w:color w:val="000000"/>
          <w:szCs w:val="32"/>
        </w:rPr>
      </w:pPr>
      <w:r>
        <w:rPr>
          <w:rFonts w:hint="eastAsia" w:ascii="仿宋_GB2312" w:hAnsi="仿宋" w:cs="仿宋"/>
          <w:color w:val="000000"/>
          <w:szCs w:val="32"/>
        </w:rPr>
        <w:t>——强化审计项目全程管控，实现从“结果管理”向“过程管理”转变。实行统一编制项目审计工作方案和各执行单位编制具体实施方案相结合，明确项目时间节点、质量要求，加强审计项目进度控制和调度；采取互评、点评、网上审理等方式，开展审计项目流程审理，实行差错退回制度；完善审计项目经费预算制度，探索开展审计项目绩效分析，审计项目工作量和所需人力、时间、经费以及项目成果实行量化测算，从严控制审计成本，争取审计效益最大化。</w:t>
      </w:r>
    </w:p>
    <w:p>
      <w:pPr>
        <w:spacing w:line="560" w:lineRule="exact"/>
        <w:ind w:right="72" w:rightChars="23" w:firstLine="632" w:firstLineChars="200"/>
        <w:rPr>
          <w:rFonts w:ascii="楷体_GB2312" w:hAnsi="仿宋" w:eastAsia="楷体_GB2312" w:cs="仿宋"/>
          <w:color w:val="000000"/>
          <w:szCs w:val="32"/>
        </w:rPr>
      </w:pPr>
      <w:r>
        <w:rPr>
          <w:rFonts w:hint="eastAsia" w:ascii="楷体_GB2312" w:hAnsi="楷体" w:eastAsia="楷体_GB2312" w:cs="楷体"/>
          <w:color w:val="000000"/>
          <w:szCs w:val="32"/>
        </w:rPr>
        <w:t>（六）构建智慧平台，推进审计手段与信息化技术相融合。</w:t>
      </w:r>
    </w:p>
    <w:p>
      <w:pPr>
        <w:spacing w:line="560" w:lineRule="exact"/>
        <w:ind w:right="72" w:rightChars="23" w:firstLine="632" w:firstLineChars="200"/>
        <w:rPr>
          <w:rFonts w:ascii="仿宋_GB2312" w:hAnsi="仿宋" w:cs="仿宋"/>
          <w:color w:val="000000"/>
          <w:szCs w:val="32"/>
        </w:rPr>
      </w:pPr>
      <w:r>
        <w:rPr>
          <w:rFonts w:hint="eastAsia" w:ascii="仿宋_GB2312" w:hAnsi="仿宋" w:cs="仿宋"/>
          <w:color w:val="000000"/>
          <w:szCs w:val="32"/>
        </w:rPr>
        <w:t>——构建全省审计信息化工作平台。加快“金审三期”建设，依托审计专网和数据分析专网“两大网络”，完善标准规范、安全防护、运维服务“三大体系”，努力建设以审计云为基础，审计大数据中心、审计数字化管理平台、审计综合作业平台、审计综合研究系统、综合服务支撑系统为核心的全省审计信息化工作大格局，逐步实现审计计划编制、资源配置、项目管理、质量控制、成果利用、行政管理等全过程的数字化。</w:t>
      </w:r>
    </w:p>
    <w:p>
      <w:pPr>
        <w:spacing w:line="560" w:lineRule="exact"/>
        <w:ind w:right="72" w:rightChars="23" w:firstLine="632" w:firstLineChars="200"/>
        <w:rPr>
          <w:rFonts w:ascii="仿宋_GB2312" w:hAnsi="仿宋" w:cs="仿宋"/>
          <w:color w:val="000000"/>
          <w:szCs w:val="32"/>
        </w:rPr>
      </w:pPr>
      <w:r>
        <w:rPr>
          <w:rFonts w:hint="eastAsia" w:ascii="仿宋_GB2312" w:hAnsi="仿宋" w:cs="仿宋"/>
          <w:color w:val="000000"/>
          <w:szCs w:val="32"/>
        </w:rPr>
        <w:t>——加大数据集中力度。建立全方位电子数据采集和报送的长效机制，推动审计对象定期报送电子数据，到2025年建成经济社会主要行业数据库，实现上下数据共享。建立健全全省审计数据中心、灾备中心，做好数据的收、管、用、存，为大数据审计提供基础数据环境。</w:t>
      </w:r>
    </w:p>
    <w:p>
      <w:pPr>
        <w:spacing w:line="560" w:lineRule="exact"/>
        <w:ind w:right="72" w:rightChars="23" w:firstLine="632" w:firstLineChars="200"/>
        <w:rPr>
          <w:rFonts w:ascii="仿宋_GB2312" w:hAnsi="仿宋" w:cs="仿宋"/>
          <w:color w:val="000000"/>
          <w:szCs w:val="32"/>
        </w:rPr>
      </w:pPr>
      <w:r>
        <w:rPr>
          <w:rFonts w:hint="eastAsia" w:ascii="仿宋_GB2312" w:hAnsi="仿宋" w:cs="仿宋"/>
          <w:color w:val="000000"/>
          <w:szCs w:val="32"/>
        </w:rPr>
        <w:t>——拓展大数据应用领域。做好大数据技术应用规划，总结推广“总体分析、发现疑点、分散核查、系统研究”的大数据审计思路，积极应用“云计算”、空间地理、人工智能、自动监测、数据挖掘等新兴技术，提升审计信息化技术实战能力。开展全数据审计，加强跨部门、跨行业、跨地区、跨年度的大数据关联分析，实现审计视角向跨业务关联风险识别转变，审计方式向“非现场＋智能化”转变，审计组织向无项目审计转变。围绕国家大数据战略和“互联网＋”行动，加大对政府部门、企事业单位信息化建设和信息系统审计力度，维护国家信息安全。</w:t>
      </w:r>
    </w:p>
    <w:p>
      <w:pPr>
        <w:spacing w:line="560" w:lineRule="exact"/>
        <w:ind w:right="72" w:rightChars="23" w:firstLine="632" w:firstLineChars="200"/>
        <w:rPr>
          <w:rFonts w:ascii="仿宋_GB2312" w:hAnsi="仿宋" w:cs="仿宋"/>
          <w:color w:val="000000"/>
          <w:szCs w:val="32"/>
        </w:rPr>
      </w:pPr>
      <w:r>
        <w:rPr>
          <w:rFonts w:hint="eastAsia" w:ascii="仿宋_GB2312" w:hAnsi="仿宋" w:cs="仿宋"/>
          <w:color w:val="000000"/>
          <w:szCs w:val="32"/>
        </w:rPr>
        <w:t>——探索区块链技术运用。在审计系统管理和行业审计组织中探索应用区块链技术，减少管理层次，实现上下级审计机关、各审计组、审计管理与审计现场之间实时联动、信息共享，构建互联网环境下各审计组织单元之间价值共创、共治、共享的目标。</w:t>
      </w:r>
    </w:p>
    <w:p>
      <w:pPr>
        <w:spacing w:line="560" w:lineRule="exact"/>
        <w:ind w:right="72" w:rightChars="23" w:firstLine="632" w:firstLineChars="200"/>
        <w:rPr>
          <w:rFonts w:ascii="仿宋_GB2312" w:hAnsi="仿宋" w:cs="仿宋"/>
          <w:color w:val="000000"/>
          <w:szCs w:val="32"/>
        </w:rPr>
      </w:pPr>
      <w:r>
        <w:rPr>
          <w:rFonts w:hint="eastAsia" w:ascii="仿宋_GB2312" w:hAnsi="仿宋" w:cs="仿宋"/>
          <w:color w:val="000000"/>
          <w:szCs w:val="32"/>
        </w:rPr>
        <w:t>——建立健全数字化建设规范。探索制定审计数字化设计、管理、基础、保密、安全等标准，完善审计业务电子数据管理办法，大力推进各类数据的整合和标准化。及时总结计算机审计方法和经验，不断充实和完善计算机审计方法体系，逐步建立完善涵括审计目的、主体、客体、指标、程序、取证和方法的数字化审计操作指南。</w:t>
      </w:r>
    </w:p>
    <w:p>
      <w:pPr>
        <w:spacing w:line="560" w:lineRule="exact"/>
        <w:ind w:right="72" w:rightChars="23" w:firstLine="632" w:firstLineChars="200"/>
        <w:rPr>
          <w:rFonts w:ascii="楷体_GB2312" w:hAnsi="仿宋" w:eastAsia="楷体_GB2312" w:cs="仿宋"/>
          <w:color w:val="000000"/>
          <w:szCs w:val="32"/>
        </w:rPr>
      </w:pPr>
      <w:r>
        <w:rPr>
          <w:rFonts w:hint="eastAsia" w:ascii="楷体_GB2312" w:hAnsi="楷体" w:eastAsia="楷体_GB2312" w:cs="楷体"/>
          <w:color w:val="000000"/>
          <w:szCs w:val="32"/>
        </w:rPr>
        <w:t>（七）集成系统要素，推进全省审计系统层级间资源禀赋相融合。</w:t>
      </w:r>
    </w:p>
    <w:p>
      <w:pPr>
        <w:spacing w:line="560" w:lineRule="exact"/>
        <w:ind w:right="72" w:rightChars="23" w:firstLine="632" w:firstLineChars="200"/>
        <w:rPr>
          <w:rFonts w:ascii="仿宋_GB2312" w:hAnsi="仿宋" w:cs="仿宋"/>
          <w:color w:val="000000"/>
          <w:szCs w:val="32"/>
        </w:rPr>
      </w:pPr>
      <w:r>
        <w:rPr>
          <w:rFonts w:hint="eastAsia" w:ascii="仿宋_GB2312" w:hAnsi="仿宋" w:cs="仿宋"/>
          <w:color w:val="000000"/>
          <w:szCs w:val="32"/>
        </w:rPr>
        <w:t>——统筹安排工作。结合省委、省政府和审计署工作要求，科学制定全省审计工作五年发展规划和年度审计工作要点，明确全省审计工作发展目标和指导思想，细化重点工作事项，增强审计工作协同性和导向性，确保全省审计工作步调一致、目标统一。</w:t>
      </w:r>
    </w:p>
    <w:p>
      <w:pPr>
        <w:spacing w:line="560" w:lineRule="exact"/>
        <w:ind w:right="72" w:rightChars="23" w:firstLine="632" w:firstLineChars="200"/>
        <w:rPr>
          <w:rFonts w:ascii="仿宋_GB2312" w:hAnsi="仿宋" w:cs="仿宋"/>
          <w:color w:val="000000"/>
          <w:szCs w:val="32"/>
        </w:rPr>
      </w:pPr>
      <w:r>
        <w:rPr>
          <w:rFonts w:hint="eastAsia" w:ascii="仿宋_GB2312" w:hAnsi="仿宋" w:cs="仿宋"/>
          <w:color w:val="000000"/>
          <w:szCs w:val="32"/>
        </w:rPr>
        <w:t>——完善计划管理。建立审计对象分类管理、公开征集项目计划和项目立项论证机制。统一编制全省年度项目计划，加强审计对象、审计人力和审计目标的总体把握和科学调度，精准安排全省审计任务、目标、时间、人力以及项目审计经费。加强年度审计项目计划与审计全覆盖规划的衔接，既突出年度审计工作的重点，又提高审计覆盖面。建立审计计划滚动安排机制，确保审计项目压茬实施。强化成果导向，凡列入计划的审计项目必须有明确的成果目标，重大项目要以争创优秀审计项目为目标，推进审计项目高质量建设。</w:t>
      </w:r>
    </w:p>
    <w:p>
      <w:pPr>
        <w:spacing w:line="560" w:lineRule="exact"/>
        <w:ind w:right="72" w:rightChars="23" w:firstLine="632" w:firstLineChars="200"/>
        <w:rPr>
          <w:rFonts w:ascii="仿宋_GB2312" w:hAnsi="仿宋" w:cs="仿宋"/>
          <w:color w:val="000000"/>
          <w:szCs w:val="32"/>
        </w:rPr>
      </w:pPr>
      <w:r>
        <w:rPr>
          <w:rFonts w:hint="eastAsia" w:ascii="仿宋_GB2312" w:hAnsi="仿宋" w:cs="仿宋"/>
          <w:color w:val="000000"/>
          <w:szCs w:val="32"/>
        </w:rPr>
        <w:t>——科学配置资源。综合考量各级审计机关职责、任务，本着围绕中心、服务大局、人事相宜的原则，打破地域、层级、专业分工界限，上下联动、横向合作，实行审计资源在不同专业、不同项目、不同层级之间的科学配置。建立信息共享机制，实行审计情况互通、互认、互用，当地审计机关向本级审计委员会、人大、政府报告工作时可运用上级审计机关提供的审计情况。严格落实审计情况必报、审计情况汇总报告等制度，加强地方审计工作情况的采集、研究和综合分析，推动审计成果双向转移转化。从经费补助、装备配置、技术应用等方面，加大对基层审计机关的倾斜支持力度，改善基层审计工作环境。</w:t>
      </w:r>
    </w:p>
    <w:p>
      <w:pPr>
        <w:spacing w:line="560" w:lineRule="exact"/>
        <w:ind w:right="72" w:rightChars="23" w:firstLine="632" w:firstLineChars="200"/>
        <w:rPr>
          <w:rFonts w:ascii="仿宋_GB2312" w:hAnsi="仿宋" w:cs="仿宋"/>
          <w:color w:val="000000"/>
          <w:szCs w:val="32"/>
        </w:rPr>
      </w:pPr>
      <w:r>
        <w:rPr>
          <w:rFonts w:hint="eastAsia" w:ascii="仿宋_GB2312" w:hAnsi="仿宋" w:cs="仿宋"/>
          <w:color w:val="000000"/>
          <w:szCs w:val="32"/>
        </w:rPr>
        <w:t>——强化工作指导。加强对下级审计机关的业务指导和交流，不断完善审计质量检查、优秀审计项目评选、目标量化考核等工作。注意总结推广基层典型经验和做法，发挥示范、带动和引领作用。坚持以审促审，主动对接地方党委、政府，争取解决工作经费、人员编制等问题，为基层审计机关依法独立行使审计监督权提供必要保障。</w:t>
      </w:r>
    </w:p>
    <w:p>
      <w:pPr>
        <w:spacing w:line="560" w:lineRule="exact"/>
        <w:ind w:right="72" w:rightChars="23" w:firstLine="632" w:firstLineChars="200"/>
        <w:rPr>
          <w:rFonts w:ascii="楷体_GB2312" w:hAnsi="楷体" w:eastAsia="楷体_GB2312" w:cs="楷体"/>
          <w:color w:val="000000"/>
          <w:szCs w:val="32"/>
        </w:rPr>
      </w:pPr>
      <w:r>
        <w:rPr>
          <w:rFonts w:hint="eastAsia" w:ascii="楷体_GB2312" w:hAnsi="楷体" w:eastAsia="楷体_GB2312" w:cs="楷体"/>
          <w:color w:val="000000"/>
          <w:szCs w:val="32"/>
        </w:rPr>
        <w:t>（八）增强监督合力，推进国家审计与内部审计、社会审计相融合。</w:t>
      </w:r>
    </w:p>
    <w:p>
      <w:pPr>
        <w:spacing w:line="560" w:lineRule="exact"/>
        <w:ind w:right="72" w:rightChars="23" w:firstLine="632" w:firstLineChars="200"/>
        <w:rPr>
          <w:rFonts w:ascii="仿宋_GB2312" w:hAnsi="仿宋" w:cs="仿宋"/>
          <w:color w:val="000000"/>
          <w:szCs w:val="32"/>
        </w:rPr>
      </w:pPr>
      <w:r>
        <w:rPr>
          <w:rFonts w:hint="eastAsia" w:ascii="仿宋_GB2312" w:hAnsi="仿宋" w:cs="仿宋"/>
          <w:color w:val="000000"/>
          <w:szCs w:val="32"/>
        </w:rPr>
        <w:t>——加强指导和监督。督促建立健全内部审计制度和机构人员，强化内审人员教育培训，定期归集审核内部审计工作计划、工作总结、审计报告、整改情况等，将内审工作开展情况列为必审内容，推进内部审计工作发展。加强社会审计中介机构审计质量监督，对存在重大质量和舞弊问题及时向主管部门、征信部门通报，促进社会审计机构公正执业，提高业务质量。</w:t>
      </w:r>
    </w:p>
    <w:p>
      <w:pPr>
        <w:spacing w:line="560" w:lineRule="exact"/>
        <w:ind w:right="72" w:rightChars="23" w:firstLine="632" w:firstLineChars="200"/>
        <w:rPr>
          <w:rFonts w:ascii="仿宋_GB2312" w:hAnsi="仿宋" w:cs="仿宋"/>
          <w:color w:val="000000"/>
          <w:szCs w:val="32"/>
        </w:rPr>
      </w:pPr>
      <w:r>
        <w:rPr>
          <w:rFonts w:hint="eastAsia" w:ascii="仿宋_GB2312" w:hAnsi="仿宋" w:cs="仿宋"/>
          <w:color w:val="000000"/>
          <w:szCs w:val="32"/>
        </w:rPr>
        <w:t>——充分利用内审力量和内审成果。建立健全审计计划沟通、审计业务互补、技术方法优势交流等机制，实现信息共享、结果共用、重要事项共同实施、问题整改问责共同落实。组织内审人员参与国家审计项目审计，选调内审力量参加其下属单位审计。内部审计发现且已纠正的问题不再在审计报告中反映，内审发现问题纠正不及时不到位的，依法提出处理意见并督促整改；内审发现的典型性、普遍性、倾向性问题，作为对同类项目审计关注的重点。</w:t>
      </w:r>
    </w:p>
    <w:p>
      <w:pPr>
        <w:spacing w:line="560" w:lineRule="exact"/>
        <w:ind w:right="72" w:rightChars="23" w:firstLine="632" w:firstLineChars="200"/>
        <w:rPr>
          <w:rFonts w:ascii="仿宋_GB2312" w:hAnsi="仿宋" w:cs="仿宋"/>
          <w:color w:val="000000"/>
          <w:szCs w:val="32"/>
        </w:rPr>
      </w:pPr>
      <w:r>
        <w:rPr>
          <w:rFonts w:hint="eastAsia" w:ascii="仿宋_GB2312" w:hAnsi="仿宋" w:cs="仿宋"/>
          <w:color w:val="000000"/>
          <w:szCs w:val="32"/>
        </w:rPr>
        <w:t>——合理调动社会审计力量。完善利用社会审计力量参与国家审计的管理办法，明确审计目标、内容和职责范围，约定审计纪律、廉政要求、双方权利、义务和责任等事项。采用按时、按件、按量等多种计价方式，采取委托审计，或外包业务，或借用人员参与等途径，公开购买社会审计服务，所需费用纳入年度审计经费预算。对外部审计力量的审计业务质量、审计职业道德、廉政纪律等建立跟踪监管和多级复核制度，依据合同、法规实行责任追究和动态淘汰制。</w:t>
      </w:r>
    </w:p>
    <w:p>
      <w:pPr>
        <w:spacing w:line="560" w:lineRule="exact"/>
        <w:ind w:right="72" w:rightChars="23" w:firstLine="632" w:firstLineChars="200"/>
        <w:rPr>
          <w:rFonts w:ascii="楷体_GB2312" w:hAnsi="楷体" w:eastAsia="楷体_GB2312" w:cs="楷体"/>
          <w:color w:val="000000"/>
          <w:szCs w:val="32"/>
        </w:rPr>
      </w:pPr>
      <w:r>
        <w:rPr>
          <w:rFonts w:hint="eastAsia" w:ascii="楷体_GB2312" w:hAnsi="楷体" w:eastAsia="楷体_GB2312" w:cs="楷体"/>
          <w:color w:val="000000"/>
          <w:szCs w:val="32"/>
        </w:rPr>
        <w:t>（九）加强贯通协作，推进审计监督与纪检监察等其他监督相融合。</w:t>
      </w:r>
    </w:p>
    <w:p>
      <w:pPr>
        <w:spacing w:line="560" w:lineRule="exact"/>
        <w:ind w:right="72" w:rightChars="23" w:firstLine="632" w:firstLineChars="200"/>
        <w:rPr>
          <w:rFonts w:ascii="仿宋_GB2312" w:hAnsi="仿宋" w:cs="仿宋"/>
          <w:color w:val="000000"/>
          <w:szCs w:val="32"/>
        </w:rPr>
      </w:pPr>
      <w:r>
        <w:rPr>
          <w:rFonts w:hint="eastAsia" w:ascii="仿宋_GB2312" w:hAnsi="仿宋" w:cs="仿宋"/>
          <w:color w:val="000000"/>
          <w:szCs w:val="32"/>
        </w:rPr>
        <w:t>——健全协作配合工作机制。依托各级审计委员会办公室和经济责任审计、自然资源资产离任审计联系会议，建立健全情况沟通、资料查询、调查取证、案件会商、问题移送、结果运用等工作协助反馈机制，加强与纪委监委、组织人事、巡视巡察、检察、公安等部门的工作联动和信息互通互用。</w:t>
      </w:r>
    </w:p>
    <w:p>
      <w:pPr>
        <w:spacing w:line="560" w:lineRule="exact"/>
        <w:ind w:right="72" w:rightChars="23" w:firstLine="632" w:firstLineChars="200"/>
        <w:rPr>
          <w:rFonts w:ascii="仿宋_GB2312" w:hAnsi="仿宋" w:cs="仿宋"/>
          <w:color w:val="000000"/>
          <w:szCs w:val="32"/>
        </w:rPr>
      </w:pPr>
      <w:r>
        <w:rPr>
          <w:rFonts w:hint="eastAsia" w:ascii="仿宋_GB2312" w:hAnsi="仿宋" w:cs="仿宋"/>
          <w:color w:val="000000"/>
          <w:szCs w:val="32"/>
        </w:rPr>
        <w:t>——狠抓审计发现问题整改。建立健全以政府为主导、被审计单位为主体的审计整改制度，推动各级政府加大督查督办力度，明确整改责任和时限，加强长效机制建设，提高财政财务管理水平。</w:t>
      </w:r>
    </w:p>
    <w:p>
      <w:pPr>
        <w:spacing w:line="560" w:lineRule="exact"/>
        <w:ind w:right="72" w:rightChars="23" w:firstLine="632" w:firstLineChars="200"/>
        <w:rPr>
          <w:rFonts w:ascii="仿宋_GB2312" w:hAnsi="仿宋" w:cs="仿宋"/>
          <w:color w:val="000000"/>
          <w:szCs w:val="32"/>
        </w:rPr>
      </w:pPr>
      <w:r>
        <w:rPr>
          <w:rFonts w:hint="eastAsia" w:ascii="仿宋_GB2312" w:hAnsi="仿宋" w:cs="仿宋"/>
          <w:color w:val="000000"/>
          <w:szCs w:val="32"/>
        </w:rPr>
        <w:t>——健全审计结果运用联动机制。采取信息专报、审计结果报告等不同的形式，及时向党委、人大和政府，纪委监委、组织人事、巡视巡察、检察、公安、财政、发展改革委以及被审计单位等上报、交流、反馈审计结果，把审计监督与党管干部、纪律检查、追责问责结合起来，着力推进审计结果在各个层面和领域中广泛利用。</w:t>
      </w:r>
    </w:p>
    <w:p>
      <w:pPr>
        <w:spacing w:line="560" w:lineRule="exact"/>
        <w:ind w:right="72" w:rightChars="23" w:firstLine="632" w:firstLineChars="200"/>
        <w:rPr>
          <w:rFonts w:ascii="仿宋_GB2312" w:hAnsi="仿宋" w:cs="仿宋"/>
          <w:color w:val="000000"/>
          <w:szCs w:val="32"/>
        </w:rPr>
      </w:pPr>
      <w:r>
        <w:rPr>
          <w:rFonts w:hint="eastAsia" w:ascii="仿宋_GB2312" w:hAnsi="仿宋" w:cs="仿宋"/>
          <w:color w:val="000000"/>
          <w:szCs w:val="32"/>
        </w:rPr>
        <w:t>——坚持和完善审计公开。完善审计信息公开制度，依法依规对外公开行政管理、财务收支、审计依据、审计权力运行、审计结果等，自觉接受社会监督。注重运用新媒体，提高审计信息公开的及时性和广泛性。加强舆情监控引导，掌握审计话语权，发挥新闻监督作用。</w:t>
      </w:r>
    </w:p>
    <w:p>
      <w:pPr>
        <w:spacing w:line="560" w:lineRule="exact"/>
        <w:ind w:right="72" w:rightChars="23" w:firstLine="632" w:firstLineChars="200"/>
        <w:rPr>
          <w:rFonts w:ascii="黑体" w:hAnsi="黑体" w:eastAsia="黑体" w:cs="黑体"/>
          <w:color w:val="000000"/>
          <w:szCs w:val="32"/>
        </w:rPr>
      </w:pPr>
      <w:r>
        <w:rPr>
          <w:rFonts w:hint="eastAsia" w:ascii="黑体" w:hAnsi="黑体" w:eastAsia="黑体" w:cs="黑体"/>
          <w:color w:val="000000"/>
          <w:szCs w:val="32"/>
        </w:rPr>
        <w:t>三、保障措施</w:t>
      </w:r>
    </w:p>
    <w:p>
      <w:pPr>
        <w:spacing w:line="560" w:lineRule="exact"/>
        <w:ind w:firstLine="632" w:firstLineChars="200"/>
        <w:rPr>
          <w:rFonts w:ascii="仿宋_GB2312" w:hAnsi="仿宋" w:cs="仿宋"/>
          <w:color w:val="000000"/>
          <w:szCs w:val="32"/>
        </w:rPr>
      </w:pPr>
      <w:r>
        <w:rPr>
          <w:rFonts w:hint="eastAsia" w:ascii="楷体_GB2312" w:hAnsi="楷体" w:eastAsia="楷体_GB2312" w:cs="楷体"/>
          <w:color w:val="000000"/>
          <w:szCs w:val="32"/>
        </w:rPr>
        <w:t>（一）以思想解放为先导，大力创新审计理念。</w:t>
      </w:r>
      <w:r>
        <w:rPr>
          <w:rFonts w:hint="eastAsia" w:ascii="仿宋_GB2312" w:hAnsi="仿宋" w:cs="仿宋"/>
          <w:color w:val="000000"/>
          <w:szCs w:val="32"/>
        </w:rPr>
        <w:t>强化政治观念，坚持党的集中统一领导，牢牢把握审计机关首先是政治机关的定位，树牢“四个意识”，坚定“四个自信”，做到“两个维护”；强化大局观念，自觉把审计工作放到党和国家以及全省</w:t>
      </w:r>
      <w:bookmarkStart w:id="7" w:name="_GoBack"/>
      <w:bookmarkEnd w:id="7"/>
      <w:r>
        <w:rPr>
          <w:rFonts w:hint="eastAsia" w:ascii="仿宋_GB2312" w:hAnsi="仿宋" w:cs="仿宋"/>
          <w:color w:val="000000"/>
          <w:szCs w:val="32"/>
        </w:rPr>
        <w:t>发展大局中去思考、定位、摆布，做到正确认识大局、自觉服从大局、坚决维护大局；强化改革观念，坚持用改革创新的办法解决审计事业发展中的问题，不断破除与新时代要求、融合发展不相适应的思维定势，使改革创新成为新时代湖北审计事业发展的鲜明特征和强大动力。</w:t>
      </w:r>
    </w:p>
    <w:p>
      <w:pPr>
        <w:spacing w:line="560" w:lineRule="exact"/>
        <w:ind w:firstLine="632" w:firstLineChars="200"/>
        <w:rPr>
          <w:rFonts w:ascii="仿宋_GB2312" w:hAnsi="仿宋" w:cs="仿宋"/>
          <w:color w:val="000000"/>
          <w:szCs w:val="32"/>
        </w:rPr>
      </w:pPr>
      <w:r>
        <w:rPr>
          <w:rFonts w:hint="eastAsia" w:ascii="楷体_GB2312" w:hAnsi="楷体" w:eastAsia="楷体_GB2312" w:cs="楷体"/>
          <w:color w:val="000000"/>
          <w:szCs w:val="32"/>
        </w:rPr>
        <w:t>（二）以问题导向为抓手，大力创新制度规范。</w:t>
      </w:r>
      <w:r>
        <w:rPr>
          <w:rFonts w:hint="eastAsia" w:ascii="仿宋_GB2312" w:hAnsi="仿宋" w:cs="仿宋"/>
          <w:color w:val="000000"/>
          <w:szCs w:val="32"/>
        </w:rPr>
        <w:t>立足解决制约审计融合发展机制性问题，加大现行制度的“废改立”，构建一套适应审计工作融合发展、涵盖审计工作方方面面的制度规范体系，形成“上下统一、资源整合、系统联动、科学管理、全面协调、整体推进、共同发展”的融合工作机制，激发全省审计系统资源禀赋、信息技术、审计管理的活力，加快形成融为一体、合而为一的工作格局。</w:t>
      </w:r>
    </w:p>
    <w:p>
      <w:pPr>
        <w:spacing w:line="560" w:lineRule="exact"/>
        <w:ind w:firstLine="632" w:firstLineChars="200"/>
        <w:rPr>
          <w:rFonts w:ascii="仿宋_GB2312" w:hAnsi="仿宋" w:cs="仿宋"/>
          <w:color w:val="000000"/>
          <w:szCs w:val="32"/>
        </w:rPr>
      </w:pPr>
      <w:r>
        <w:rPr>
          <w:rFonts w:hint="eastAsia" w:ascii="楷体_GB2312" w:hAnsi="楷体" w:eastAsia="楷体_GB2312" w:cs="楷体"/>
          <w:color w:val="000000"/>
          <w:szCs w:val="32"/>
        </w:rPr>
        <w:t>（三）以科学管理为手段，大力创新作业方式。</w:t>
      </w:r>
      <w:r>
        <w:rPr>
          <w:rFonts w:hint="eastAsia" w:ascii="仿宋_GB2312" w:hAnsi="仿宋" w:cs="仿宋"/>
          <w:color w:val="000000"/>
          <w:szCs w:val="32"/>
        </w:rPr>
        <w:t>推进审计作业精细化管理，完善岗位职责，把审计事业发展战略和目标分解、细化、落实到每个岗位、每个个体，实行责任全覆盖、管理无缝隙、考评常态化，以过硬的执行力保证各单元精准、高效、协同和持续运行。推进审计作业标准化管理，引进ISO标准化管理思维，对每个权力事项编制相应的工作流程图或审计执法路线图，明确流程节点包括的工作事项、工作职责、法律依据、时间要求等操作标准，确保审计权力规范运行。推进审计作业智能化管理，完善人机综合作业方式，探索“人工智能+”作业模式，推动审计工作向智能集成型转型。</w:t>
      </w:r>
    </w:p>
    <w:p>
      <w:pPr>
        <w:spacing w:line="560" w:lineRule="exact"/>
        <w:ind w:firstLine="632" w:firstLineChars="200"/>
        <w:rPr>
          <w:rFonts w:ascii="仿宋_GB2312" w:hAnsi="仿宋" w:cs="仿宋"/>
          <w:color w:val="000000"/>
          <w:szCs w:val="32"/>
        </w:rPr>
      </w:pPr>
      <w:r>
        <w:rPr>
          <w:rFonts w:hint="eastAsia" w:ascii="楷体_GB2312" w:hAnsi="楷体" w:eastAsia="楷体_GB2312" w:cs="楷体"/>
          <w:color w:val="000000"/>
          <w:szCs w:val="32"/>
        </w:rPr>
        <w:t>（四）以能力素质为标的，大力创新队伍建设。</w:t>
      </w:r>
      <w:r>
        <w:rPr>
          <w:rFonts w:hint="eastAsia" w:ascii="仿宋_GB2312" w:hAnsi="仿宋" w:cs="仿宋"/>
          <w:color w:val="000000"/>
          <w:szCs w:val="32"/>
        </w:rPr>
        <w:t>制定审计干部队伍建设规划，积极培养审计事业发展需要的各类人才。建立审计人员准入制度，明确岗位专业资格条件，逐步提高干部队伍职业化水平。加强和改进干部教育培训工作，构建以省厅培训为主，脱产轮训、以会代训、网络培训、实战训练、挂职锻炼相结合的审计系统大培训体系。积极培养审计信息化人才队伍，充实大数据分析团队，建立大数据审计技术人才资源库。坚持党管干部原则，严格执行《党政领导干部选拔任用工作条例》，畅通干部成长渠道。加强各级班子建设，协助地方党委选好配强基层审计机关领导班子，提升基层班子工作水平。</w:t>
      </w:r>
    </w:p>
    <w:p>
      <w:pPr>
        <w:spacing w:line="560" w:lineRule="exact"/>
        <w:ind w:firstLine="632" w:firstLineChars="200"/>
        <w:rPr>
          <w:rFonts w:ascii="仿宋_GB2312" w:hAnsi="仿宋" w:cs="仿宋"/>
          <w:color w:val="000000"/>
          <w:szCs w:val="32"/>
        </w:rPr>
      </w:pPr>
      <w:r>
        <w:rPr>
          <w:rFonts w:hint="eastAsia" w:ascii="楷体_GB2312" w:hAnsi="楷体" w:eastAsia="楷体_GB2312" w:cs="楷体"/>
          <w:color w:val="000000"/>
          <w:szCs w:val="32"/>
        </w:rPr>
        <w:t>（五）以审计精神为硬核，大力创新审计文化。</w:t>
      </w:r>
      <w:r>
        <w:rPr>
          <w:rFonts w:hint="eastAsia" w:ascii="仿宋_GB2312" w:hAnsi="仿宋" w:cs="仿宋"/>
          <w:color w:val="000000"/>
          <w:szCs w:val="32"/>
        </w:rPr>
        <w:t>大力弘扬和培植具有湖北特色的审计文化，积极培育“对党忠诚、不辱使命的担当精神，尽职尽责、不计得失的奉献精神，坚持原则、敢于碰硬的斗争精神，科学严谨、客观求实的专业精神，勇于探索、开拓进取的创新精神，清正廉洁、向上向善的自律精神”的新时代湖北审计精神。用好审计讲坛、道德讲堂、书香机关、审计文化进机关等学习品牌和阵地，加强社会主义核心价值观教育，提振干事创业的精气神。深入开展文明审计和文明创建，广泛开展群众性文化体育活动，注重人文关怀，倡导科学、文明、健康的生活方式，提高审计人员的人文素养。</w:t>
      </w:r>
    </w:p>
    <w:p>
      <w:pPr>
        <w:spacing w:line="560" w:lineRule="exact"/>
        <w:rPr>
          <w:rFonts w:ascii="仿宋_GB2312"/>
          <w:color w:val="000000"/>
          <w:szCs w:val="32"/>
        </w:rPr>
      </w:pPr>
    </w:p>
    <w:p>
      <w:pPr>
        <w:spacing w:line="560" w:lineRule="exact"/>
        <w:ind w:right="238"/>
        <w:rPr>
          <w:rFonts w:ascii="仿宋_GB2312"/>
          <w:color w:val="000000"/>
          <w:szCs w:val="32"/>
        </w:rPr>
      </w:pPr>
    </w:p>
    <w:p>
      <w:pPr>
        <w:spacing w:line="560" w:lineRule="exact"/>
        <w:ind w:right="18"/>
        <w:rPr>
          <w:rFonts w:ascii="仿宋_GB2312"/>
          <w:color w:val="000000"/>
          <w:szCs w:val="32"/>
        </w:rPr>
      </w:pPr>
    </w:p>
    <w:p>
      <w:pPr>
        <w:rPr>
          <w:rFonts w:ascii="仿宋_GB2312"/>
          <w:color w:val="000000"/>
          <w:u w:val="thick"/>
        </w:rPr>
      </w:pPr>
    </w:p>
    <w:p>
      <w:pPr>
        <w:rPr>
          <w:rFonts w:ascii="仿宋_GB2312"/>
          <w:u w:val="thick"/>
        </w:rPr>
      </w:pPr>
    </w:p>
    <w:p>
      <w:pPr>
        <w:tabs>
          <w:tab w:val="left" w:pos="7925"/>
        </w:tabs>
        <w:ind w:right="16"/>
        <w:rPr>
          <w:rFonts w:ascii="仿宋_GB2312"/>
        </w:rPr>
      </w:pPr>
    </w:p>
    <w:p>
      <w:pPr>
        <w:tabs>
          <w:tab w:val="left" w:pos="7925"/>
        </w:tabs>
        <w:ind w:right="16"/>
        <w:rPr>
          <w:rFonts w:ascii="仿宋_GB2312"/>
        </w:rPr>
      </w:pPr>
    </w:p>
    <w:p>
      <w:pPr>
        <w:pBdr>
          <w:bottom w:val="single" w:color="auto" w:sz="12" w:space="1"/>
        </w:pBdr>
        <w:spacing w:line="20" w:lineRule="exact"/>
        <w:ind w:right="-62"/>
        <w:outlineLvl w:val="0"/>
        <w:rPr>
          <w:rFonts w:eastAsia="黑体"/>
          <w:lang w:val="pt-BR"/>
        </w:rPr>
      </w:pPr>
      <w:bookmarkStart w:id="3" w:name="主题词"/>
      <w:bookmarkEnd w:id="3"/>
    </w:p>
    <w:p>
      <w:pPr>
        <w:pBdr>
          <w:bottom w:val="single" w:color="auto" w:sz="12" w:space="1"/>
        </w:pBdr>
        <w:spacing w:line="20" w:lineRule="exact"/>
        <w:ind w:right="-62"/>
        <w:outlineLvl w:val="0"/>
        <w:rPr>
          <w:rFonts w:eastAsia="黑体"/>
          <w:lang w:val="pt-BR"/>
        </w:rPr>
      </w:pPr>
    </w:p>
    <w:p>
      <w:pPr>
        <w:pBdr>
          <w:bottom w:val="single" w:color="auto" w:sz="12" w:space="1"/>
        </w:pBdr>
        <w:spacing w:line="20" w:lineRule="exact"/>
        <w:ind w:right="-62"/>
        <w:outlineLvl w:val="0"/>
        <w:rPr>
          <w:rFonts w:eastAsia="黑体"/>
          <w:lang w:val="pt-BR"/>
        </w:rPr>
      </w:pPr>
    </w:p>
    <w:p>
      <w:pPr>
        <w:pBdr>
          <w:bottom w:val="single" w:color="auto" w:sz="12" w:space="1"/>
        </w:pBdr>
        <w:spacing w:line="20" w:lineRule="exact"/>
        <w:ind w:right="-62"/>
        <w:outlineLvl w:val="0"/>
        <w:rPr>
          <w:rFonts w:eastAsia="黑体"/>
          <w:lang w:val="pt-BR"/>
        </w:rPr>
      </w:pPr>
    </w:p>
    <w:p>
      <w:pPr>
        <w:pBdr>
          <w:bottom w:val="single" w:color="auto" w:sz="12" w:space="1"/>
        </w:pBdr>
        <w:spacing w:line="20" w:lineRule="exact"/>
        <w:ind w:right="-62"/>
        <w:outlineLvl w:val="0"/>
        <w:rPr>
          <w:rFonts w:eastAsia="黑体"/>
          <w:lang w:val="pt-BR"/>
        </w:rPr>
      </w:pPr>
    </w:p>
    <w:p>
      <w:pPr>
        <w:pBdr>
          <w:bottom w:val="single" w:color="auto" w:sz="12" w:space="1"/>
        </w:pBdr>
        <w:spacing w:line="20" w:lineRule="exact"/>
        <w:ind w:right="-62"/>
        <w:outlineLvl w:val="0"/>
        <w:rPr>
          <w:rFonts w:eastAsia="黑体"/>
          <w:lang w:val="pt-BR"/>
        </w:rPr>
      </w:pPr>
    </w:p>
    <w:p>
      <w:pPr>
        <w:pBdr>
          <w:bottom w:val="single" w:color="auto" w:sz="12" w:space="1"/>
        </w:pBdr>
        <w:spacing w:line="20" w:lineRule="exact"/>
        <w:ind w:right="-62"/>
        <w:outlineLvl w:val="0"/>
        <w:rPr>
          <w:rFonts w:eastAsia="黑体"/>
          <w:lang w:val="pt-BR"/>
        </w:rPr>
      </w:pPr>
    </w:p>
    <w:p>
      <w:pPr>
        <w:pBdr>
          <w:bottom w:val="single" w:color="auto" w:sz="12" w:space="1"/>
        </w:pBdr>
        <w:spacing w:line="20" w:lineRule="exact"/>
        <w:ind w:right="-62"/>
        <w:outlineLvl w:val="0"/>
        <w:rPr>
          <w:rFonts w:eastAsia="黑体"/>
          <w:lang w:val="pt-BR"/>
        </w:rPr>
      </w:pPr>
    </w:p>
    <w:p>
      <w:pPr>
        <w:pBdr>
          <w:bottom w:val="single" w:color="auto" w:sz="12" w:space="1"/>
        </w:pBdr>
        <w:spacing w:line="20" w:lineRule="exact"/>
        <w:ind w:right="-62"/>
        <w:outlineLvl w:val="0"/>
        <w:rPr>
          <w:rFonts w:eastAsia="黑体"/>
          <w:lang w:val="pt-BR"/>
        </w:rPr>
      </w:pPr>
    </w:p>
    <w:p>
      <w:pPr>
        <w:pBdr>
          <w:bottom w:val="single" w:color="auto" w:sz="12" w:space="1"/>
        </w:pBdr>
        <w:spacing w:line="20" w:lineRule="exact"/>
        <w:ind w:right="-62"/>
        <w:outlineLvl w:val="0"/>
        <w:rPr>
          <w:rFonts w:eastAsia="黑体"/>
          <w:lang w:val="pt-BR"/>
        </w:rPr>
      </w:pPr>
    </w:p>
    <w:p>
      <w:pPr>
        <w:pBdr>
          <w:bottom w:val="single" w:color="auto" w:sz="12" w:space="1"/>
        </w:pBdr>
        <w:spacing w:line="20" w:lineRule="exact"/>
        <w:ind w:right="-62"/>
        <w:outlineLvl w:val="0"/>
        <w:rPr>
          <w:rFonts w:eastAsia="黑体"/>
          <w:lang w:val="pt-BR"/>
        </w:rPr>
      </w:pPr>
    </w:p>
    <w:p>
      <w:pPr>
        <w:pBdr>
          <w:bottom w:val="single" w:color="auto" w:sz="12" w:space="1"/>
        </w:pBdr>
        <w:spacing w:line="20" w:lineRule="exact"/>
        <w:ind w:right="-62"/>
        <w:outlineLvl w:val="0"/>
        <w:rPr>
          <w:rFonts w:eastAsia="黑体"/>
          <w:lang w:val="pt-BR"/>
        </w:rPr>
      </w:pPr>
    </w:p>
    <w:p>
      <w:pPr>
        <w:pBdr>
          <w:bottom w:val="single" w:color="auto" w:sz="12" w:space="1"/>
        </w:pBdr>
        <w:spacing w:line="20" w:lineRule="exact"/>
        <w:ind w:right="-62"/>
        <w:outlineLvl w:val="0"/>
        <w:rPr>
          <w:rFonts w:eastAsia="黑体"/>
          <w:lang w:val="pt-BR"/>
        </w:rPr>
      </w:pPr>
    </w:p>
    <w:p>
      <w:pPr>
        <w:pBdr>
          <w:bottom w:val="single" w:color="auto" w:sz="12" w:space="1"/>
        </w:pBdr>
        <w:spacing w:line="20" w:lineRule="exact"/>
        <w:ind w:right="-62"/>
        <w:outlineLvl w:val="0"/>
        <w:rPr>
          <w:rFonts w:eastAsia="黑体"/>
          <w:lang w:val="pt-BR"/>
        </w:rPr>
      </w:pPr>
    </w:p>
    <w:p>
      <w:pPr>
        <w:pBdr>
          <w:bottom w:val="single" w:color="auto" w:sz="12" w:space="1"/>
        </w:pBdr>
        <w:spacing w:line="20" w:lineRule="exact"/>
        <w:ind w:right="-62"/>
        <w:outlineLvl w:val="0"/>
        <w:rPr>
          <w:rFonts w:eastAsia="黑体"/>
          <w:lang w:val="pt-BR"/>
        </w:rPr>
      </w:pPr>
    </w:p>
    <w:p>
      <w:pPr>
        <w:pBdr>
          <w:bottom w:val="single" w:color="auto" w:sz="12" w:space="1"/>
        </w:pBdr>
        <w:spacing w:line="20" w:lineRule="exact"/>
        <w:ind w:right="-62"/>
        <w:outlineLvl w:val="0"/>
        <w:rPr>
          <w:rFonts w:eastAsia="黑体"/>
          <w:lang w:val="pt-BR"/>
        </w:rPr>
      </w:pPr>
    </w:p>
    <w:p>
      <w:pPr>
        <w:pBdr>
          <w:bottom w:val="single" w:color="auto" w:sz="12" w:space="1"/>
        </w:pBdr>
        <w:spacing w:line="20" w:lineRule="exact"/>
        <w:ind w:right="-62"/>
        <w:outlineLvl w:val="0"/>
        <w:rPr>
          <w:rFonts w:eastAsia="黑体"/>
          <w:lang w:val="pt-BR"/>
        </w:rPr>
      </w:pPr>
    </w:p>
    <w:p>
      <w:pPr>
        <w:pBdr>
          <w:bottom w:val="single" w:color="auto" w:sz="12" w:space="1"/>
        </w:pBdr>
        <w:spacing w:line="20" w:lineRule="exact"/>
        <w:ind w:right="-62"/>
        <w:outlineLvl w:val="0"/>
        <w:rPr>
          <w:rFonts w:eastAsia="黑体"/>
          <w:lang w:val="pt-BR"/>
        </w:rPr>
      </w:pPr>
    </w:p>
    <w:p>
      <w:pPr>
        <w:pBdr>
          <w:bottom w:val="single" w:color="auto" w:sz="12" w:space="1"/>
        </w:pBdr>
        <w:spacing w:line="20" w:lineRule="exact"/>
        <w:ind w:right="-62"/>
        <w:outlineLvl w:val="0"/>
        <w:rPr>
          <w:rFonts w:eastAsia="黑体"/>
          <w:lang w:val="pt-BR"/>
        </w:rPr>
      </w:pPr>
    </w:p>
    <w:p>
      <w:pPr>
        <w:spacing w:line="500" w:lineRule="exact"/>
        <w:ind w:left="301" w:right="6"/>
        <w:outlineLvl w:val="0"/>
        <w:rPr>
          <w:rFonts w:ascii="仿宋_GB2312"/>
          <w:sz w:val="28"/>
          <w:szCs w:val="28"/>
        </w:rPr>
      </w:pPr>
      <w:bookmarkStart w:id="4" w:name="抄送"/>
      <w:bookmarkEnd w:id="4"/>
      <w:r>
        <w:rPr>
          <w:rFonts w:hint="eastAsia" w:ascii="仿宋_GB2312"/>
          <w:sz w:val="28"/>
          <w:szCs w:val="28"/>
        </w:rPr>
        <w:t>抄送：审计署，驻厅纪检监察组。</w:t>
      </w:r>
    </w:p>
    <w:p>
      <w:pPr>
        <w:spacing w:line="500" w:lineRule="exact"/>
        <w:ind w:left="301" w:right="6"/>
        <w:outlineLvl w:val="0"/>
        <w:rPr>
          <w:rFonts w:ascii="仿宋_GB2312"/>
          <w:sz w:val="28"/>
          <w:szCs w:val="28"/>
        </w:rPr>
      </w:pPr>
      <w:bookmarkStart w:id="5" w:name="分送"/>
      <w:bookmarkEnd w:id="5"/>
      <w:r>
        <w:rPr>
          <w:rFonts w:hint="eastAsia" w:ascii="仿宋_GB2312"/>
          <w:sz w:val="28"/>
          <w:szCs w:val="28"/>
        </w:rPr>
        <w:t>厅内分送：厅领导（2），综合处（2），存（2）。</w:t>
      </w:r>
    </w:p>
    <w:p>
      <w:pPr>
        <w:pBdr>
          <w:bottom w:val="single" w:color="auto" w:sz="4" w:space="1"/>
        </w:pBdr>
        <w:spacing w:line="40" w:lineRule="exact"/>
        <w:ind w:right="-64"/>
        <w:rPr>
          <w:rFonts w:ascii="仿宋_GB2312"/>
          <w:strike/>
          <w:sz w:val="28"/>
          <w:szCs w:val="28"/>
          <w:u w:val="single"/>
        </w:rPr>
      </w:pPr>
    </w:p>
    <w:p>
      <w:pPr>
        <w:spacing w:line="500" w:lineRule="exact"/>
        <w:ind w:left="301" w:right="301"/>
        <w:rPr>
          <w:rFonts w:ascii="仿宋_GB2312"/>
          <w:sz w:val="28"/>
          <w:szCs w:val="28"/>
        </w:rPr>
      </w:pPr>
      <w:bookmarkStart w:id="6" w:name="发文部门和时间"/>
      <w:bookmarkEnd w:id="6"/>
      <w:r>
        <w:rPr>
          <w:rFonts w:hint="eastAsia" w:ascii="仿宋_GB2312"/>
          <w:sz w:val="28"/>
          <w:szCs w:val="28"/>
        </w:rPr>
        <w:t>湖北省审计厅办公室　　                   2020年4月26日印发</w:t>
      </w:r>
    </w:p>
    <w:p>
      <w:pPr>
        <w:pBdr>
          <w:bottom w:val="single" w:color="auto" w:sz="12" w:space="1"/>
        </w:pBdr>
        <w:spacing w:line="40" w:lineRule="exact"/>
        <w:ind w:right="-86"/>
        <w:rPr>
          <w:rFonts w:ascii="黑体" w:eastAsia="黑体"/>
          <w:strike/>
          <w:sz w:val="28"/>
          <w:u w:val="single"/>
        </w:rPr>
      </w:pPr>
      <w:r>
        <w:rPr>
          <w:rFonts w:ascii="仿宋_GB2312"/>
        </w:rPr>
        <w:drawing>
          <wp:anchor distT="0" distB="0" distL="114300" distR="114300" simplePos="0" relativeHeight="251658240" behindDoc="0" locked="0" layoutInCell="1" allowOverlap="1">
            <wp:simplePos x="0" y="0"/>
            <wp:positionH relativeFrom="column">
              <wp:posOffset>3887470</wp:posOffset>
            </wp:positionH>
            <wp:positionV relativeFrom="paragraph">
              <wp:posOffset>83820</wp:posOffset>
            </wp:positionV>
            <wp:extent cx="1790700" cy="4953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790700" cy="495300"/>
                    </a:xfrm>
                    <a:prstGeom prst="rect">
                      <a:avLst/>
                    </a:prstGeom>
                  </pic:spPr>
                </pic:pic>
              </a:graphicData>
            </a:graphic>
          </wp:anchor>
        </w:drawing>
      </w:r>
    </w:p>
    <w:sectPr>
      <w:footerReference r:id="rId3" w:type="default"/>
      <w:footerReference r:id="rId4" w:type="even"/>
      <w:type w:val="continuous"/>
      <w:pgSz w:w="11907" w:h="16840"/>
      <w:pgMar w:top="2098" w:right="1474" w:bottom="1985" w:left="1588" w:header="851" w:footer="1418" w:gutter="0"/>
      <w:cols w:space="425" w:num="1"/>
      <w:formProt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长城小标宋体">
    <w:altName w:val="宋体"/>
    <w:panose1 w:val="00000000000000000000"/>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Batang">
    <w:panose1 w:val="02030600000101010101"/>
    <w:charset w:val="81"/>
    <w:family w:val="auto"/>
    <w:pitch w:val="default"/>
    <w:sig w:usb0="B00002AF" w:usb1="69D77CFB" w:usb2="00000030" w:usb3="00000000" w:csb0="4008009F" w:csb1="DFD70000"/>
  </w:font>
  <w:font w:name="长城小标宋体">
    <w:altName w:val="宋体"/>
    <w:panose1 w:val="02010609010101010101"/>
    <w:charset w:val="00"/>
    <w:family w:val="auto"/>
    <w:pitch w:val="default"/>
    <w:sig w:usb0="00000000" w:usb1="00000000" w:usb2="00000000" w:usb3="00000000" w:csb0="00040001"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剪纸繁体">
    <w:panose1 w:val="03000509000000000000"/>
    <w:charset w:val="86"/>
    <w:family w:val="auto"/>
    <w:pitch w:val="default"/>
    <w:sig w:usb0="00000001" w:usb1="080E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隶书">
    <w:panose1 w:val="0201050906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å¾®è½¯é›…é»‘">
    <w:altName w:val="Latha"/>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swiss"/>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PingFangSC-Regular">
    <w:altName w:val="Latha"/>
    <w:panose1 w:val="00000000000000000000"/>
    <w:charset w:val="00"/>
    <w:family w:val="auto"/>
    <w:pitch w:val="default"/>
    <w:sig w:usb0="00000000" w:usb1="00000000" w:usb2="00000000" w:usb3="00000000" w:csb0="00000000" w:csb1="00000000"/>
  </w:font>
  <w:font w:name="PingFangSC-Medium">
    <w:altName w:val="Latha"/>
    <w:panose1 w:val="00000000000000000000"/>
    <w:charset w:val="00"/>
    <w:family w:val="auto"/>
    <w:pitch w:val="default"/>
    <w:sig w:usb0="00000000" w:usb1="00000000" w:usb2="00000000" w:usb3="00000000" w:csb0="00000000" w:csb1="00000000"/>
  </w:font>
  <w:font w:name="Open Sans">
    <w:altName w:val="Latha"/>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方正中楷繁体">
    <w:panose1 w:val="02010601030101010101"/>
    <w:charset w:val="86"/>
    <w:family w:val="auto"/>
    <w:pitch w:val="default"/>
    <w:sig w:usb0="00000001" w:usb1="080E0000" w:usb2="00000000" w:usb3="00000000" w:csb0="00040000" w:csb1="00000000"/>
  </w:font>
  <w:font w:name="方正超粗黑繁体">
    <w:panose1 w:val="02010601030101010101"/>
    <w:charset w:val="86"/>
    <w:family w:val="auto"/>
    <w:pitch w:val="default"/>
    <w:sig w:usb0="00000001" w:usb1="080E0000" w:usb2="00000000" w:usb3="00000000" w:csb0="00040000" w:csb1="00000000"/>
  </w:font>
  <w:font w:name="方正铁筋隶书简体">
    <w:panose1 w:val="03000509000000000000"/>
    <w:charset w:val="86"/>
    <w:family w:val="auto"/>
    <w:pitch w:val="default"/>
    <w:sig w:usb0="00000001" w:usb1="080E0000" w:usb2="00000000" w:usb3="00000000" w:csb0="00040000" w:csb1="00000000"/>
  </w:font>
  <w:font w:name="方正铁筋隶书繁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宋黑简体">
    <w:panose1 w:val="02010601030101010101"/>
    <w:charset w:val="86"/>
    <w:family w:val="auto"/>
    <w:pitch w:val="default"/>
    <w:sig w:usb0="00000001" w:usb1="080E0000" w:usb2="00000000" w:usb3="00000000" w:csb0="00040000" w:csb1="00000000"/>
  </w:font>
  <w:font w:name="方正宋黑繁体">
    <w:panose1 w:val="03000509000000000000"/>
    <w:charset w:val="86"/>
    <w:family w:val="auto"/>
    <w:pitch w:val="default"/>
    <w:sig w:usb0="00000001" w:usb1="080E0000" w:usb2="00000000" w:usb3="00000000" w:csb0="00040000" w:csb1="00000000"/>
  </w:font>
  <w:font w:name="å¾®è½¯é›…é»‘">
    <w:altName w:val="宋体"/>
    <w:panose1 w:val="00000000000000000000"/>
    <w:charset w:val="86"/>
    <w:family w:val="roman"/>
    <w:pitch w:val="default"/>
    <w:sig w:usb0="00000000" w:usb1="00000000" w:usb2="00000010" w:usb3="00000000" w:csb0="00040000" w:csb1="00000000"/>
  </w:font>
  <w:font w:name="sinmsun">
    <w:altName w:val="Times New Roman"/>
    <w:panose1 w:val="00000000000000000000"/>
    <w:charset w:val="00"/>
    <w:family w:val="roman"/>
    <w:pitch w:val="default"/>
    <w:sig w:usb0="00000000" w:usb1="00000000" w:usb2="00000000" w:usb3="00000000" w:csb0="00040001" w:csb1="00000000"/>
  </w:font>
  <w:font w:name="Helvetica Neue">
    <w:altName w:val="宋体"/>
    <w:panose1 w:val="00000000000000000000"/>
    <w:charset w:val="01"/>
    <w:family w:val="auto"/>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长城大标宋体">
    <w:altName w:val="宋体"/>
    <w:panose1 w:val="02010609010101010101"/>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宋体-PUA">
    <w:panose1 w:val="02010600030101010101"/>
    <w:charset w:val="86"/>
    <w:family w:val="auto"/>
    <w:pitch w:val="default"/>
    <w:sig w:usb0="00000000" w:usb1="1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Times">
    <w:altName w:val="Times New Roman"/>
    <w:panose1 w:val="02020603050405020304"/>
    <w:charset w:val="00"/>
    <w:family w:val="roman"/>
    <w:pitch w:val="default"/>
    <w:sig w:usb0="00000000" w:usb1="00000000" w:usb2="00000008" w:usb3="00000000" w:csb0="000001FF" w:csb1="00000000"/>
  </w:font>
  <w:font w:name="MS Mincho">
    <w:panose1 w:val="02020609040205080304"/>
    <w:charset w:val="80"/>
    <w:family w:val="auto"/>
    <w:pitch w:val="default"/>
    <w:sig w:usb0="E00002FF" w:usb1="6AC7FDFB" w:usb2="00000012" w:usb3="00000000" w:csb0="4002009F" w:csb1="DFD70000"/>
  </w:font>
  <w:font w:name="华文楷体">
    <w:panose1 w:val="02010600040101010101"/>
    <w:charset w:val="86"/>
    <w:family w:val="auto"/>
    <w:pitch w:val="default"/>
    <w:sig w:usb0="00000287" w:usb1="080F0000" w:usb2="00000000" w:usb3="00000000" w:csb0="0004009F" w:csb1="DFD70000"/>
  </w:font>
  <w:font w:name="方正黑体简体">
    <w:panose1 w:val="02010601030101010101"/>
    <w:charset w:val="86"/>
    <w:family w:val="auto"/>
    <w:pitch w:val="default"/>
    <w:sig w:usb0="00000001" w:usb1="080E0000" w:usb2="00000000" w:usb3="00000000" w:csb0="00040000" w:csb1="00000000"/>
  </w:font>
  <w:font w:name="方正黑体繁体">
    <w:panose1 w:val="02010601030101010101"/>
    <w:charset w:val="86"/>
    <w:family w:val="auto"/>
    <w:pitch w:val="default"/>
    <w:sig w:usb0="00000001" w:usb1="080E0000" w:usb2="00000000" w:usb3="00000000" w:csb0="00040000" w:csb1="00000000"/>
  </w:font>
  <w:font w:name="汉仪旗黑-55">
    <w:panose1 w:val="00020600040101010101"/>
    <w:charset w:val="86"/>
    <w:family w:val="auto"/>
    <w:pitch w:val="default"/>
    <w:sig w:usb0="A00002BF" w:usb1="18EF7CFA" w:usb2="00000016" w:usb3="00000000" w:csb0="00040000" w:csb1="00000000"/>
  </w:font>
  <w:font w:name="华文宋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方正中等线繁体">
    <w:panose1 w:val="03000509000000000000"/>
    <w:charset w:val="86"/>
    <w:family w:val="auto"/>
    <w:pitch w:val="default"/>
    <w:sig w:usb0="00000001" w:usb1="080E0000" w:usb2="00000000" w:usb3="00000000" w:csb0="00040000" w:csb1="00000000"/>
  </w:font>
  <w:font w:name="方正中等线简体">
    <w:panose1 w:val="02010601030101010101"/>
    <w:charset w:val="86"/>
    <w:family w:val="auto"/>
    <w:pitch w:val="default"/>
    <w:sig w:usb0="00000001" w:usb1="080E0000" w:usb2="00000000" w:usb3="00000000" w:csb0="00040000" w:csb1="00000000"/>
  </w:font>
  <w:font w:name="方正中倩繁体">
    <w:panose1 w:val="03000509000000000000"/>
    <w:charset w:val="86"/>
    <w:family w:val="auto"/>
    <w:pitch w:val="default"/>
    <w:sig w:usb0="00000001" w:usb1="080E0000" w:usb2="00000000" w:usb3="00000000" w:csb0="00040000" w:csb1="00000000"/>
  </w:font>
  <w:font w:name="方正中倩简体">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宋体-方正超大字符集">
    <w:altName w:val="宋体"/>
    <w:panose1 w:val="03000509000000000000"/>
    <w:charset w:val="86"/>
    <w:family w:val="script"/>
    <w:pitch w:val="default"/>
    <w:sig w:usb0="00000000" w:usb1="00000000" w:usb2="00000010" w:usb3="00000000" w:csb0="00040000" w:csb1="00000000"/>
  </w:font>
  <w:font w:name="Palatino Linotype">
    <w:panose1 w:val="02040502050505030304"/>
    <w:charset w:val="00"/>
    <w:family w:val="auto"/>
    <w:pitch w:val="default"/>
    <w:sig w:usb0="E0000287" w:usb1="40000013" w:usb2="00000000" w:usb3="00000000" w:csb0="2000019F" w:csb1="00000000"/>
  </w:font>
  <w:font w:name="GulimChe">
    <w:panose1 w:val="020B0609000101010101"/>
    <w:charset w:val="81"/>
    <w:family w:val="auto"/>
    <w:pitch w:val="default"/>
    <w:sig w:usb0="B00002AF" w:usb1="69D77CFB" w:usb2="00000030" w:usb3="00000000" w:csb0="4008009F" w:csb1="DFD70000"/>
  </w:font>
  <w:font w:name="Shruti">
    <w:panose1 w:val="020B0502040204020203"/>
    <w:charset w:val="00"/>
    <w:family w:val="auto"/>
    <w:pitch w:val="default"/>
    <w:sig w:usb0="00040003" w:usb1="00000000" w:usb2="00000000" w:usb3="00000000" w:csb0="00000001" w:csb1="00000000"/>
  </w:font>
  <w:font w:name="Century Gothic">
    <w:panose1 w:val="020B0502020202020204"/>
    <w:charset w:val="00"/>
    <w:family w:val="auto"/>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Dotum">
    <w:panose1 w:val="020B0600000101010101"/>
    <w:charset w:val="81"/>
    <w:family w:val="swiss"/>
    <w:pitch w:val="default"/>
    <w:sig w:usb0="B00002AF" w:usb1="69D77CFB" w:usb2="00000030" w:usb3="00000000" w:csb0="4008009F" w:csb1="DFD70000"/>
  </w:font>
  <w:font w:name="方正魏碑简体">
    <w:panose1 w:val="02010601030101010101"/>
    <w:charset w:val="86"/>
    <w:family w:val="auto"/>
    <w:pitch w:val="default"/>
    <w:sig w:usb0="00000001" w:usb1="080E0000" w:usb2="00000000" w:usb3="00000000" w:csb0="00040000" w:csb1="00000000"/>
  </w:font>
  <w:font w:name="方正魏碑繁体">
    <w:panose1 w:val="02010601030101010101"/>
    <w:charset w:val="86"/>
    <w:family w:val="auto"/>
    <w:pitch w:val="default"/>
    <w:sig w:usb0="00000001" w:usb1="080E0000" w:usb2="00000000" w:usb3="00000000" w:csb0="00040000" w:csb1="00000000"/>
  </w:font>
  <w:font w:name="方正艺黑简体">
    <w:panose1 w:val="03000509000000000000"/>
    <w:charset w:val="86"/>
    <w:family w:val="auto"/>
    <w:pitch w:val="default"/>
    <w:sig w:usb0="00000001" w:usb1="080E0000" w:usb2="00000000" w:usb3="00000000" w:csb0="00040000" w:csb1="00000000"/>
  </w:font>
  <w:font w:name="方正艺黑繁体">
    <w:panose1 w:val="03000509000000000000"/>
    <w:charset w:val="86"/>
    <w:family w:val="auto"/>
    <w:pitch w:val="default"/>
    <w:sig w:usb0="00000001" w:usb1="080E0000" w:usb2="00000000" w:usb3="00000000" w:csb0="00040000" w:csb1="00000000"/>
  </w:font>
  <w:font w:name="方正行楷简体">
    <w:panose1 w:val="02010601030101010101"/>
    <w:charset w:val="86"/>
    <w:family w:val="auto"/>
    <w:pitch w:val="default"/>
    <w:sig w:usb0="00000001" w:usb1="080E0000" w:usb2="00000000" w:usb3="00000000" w:csb0="00040000" w:csb1="00000000"/>
  </w:font>
  <w:font w:name="方正行楷繁体">
    <w:panose1 w:val="02010601030101010101"/>
    <w:charset w:val="86"/>
    <w:family w:val="auto"/>
    <w:pitch w:val="default"/>
    <w:sig w:usb0="00000001" w:usb1="080E0000" w:usb2="00000000" w:usb3="00000000" w:csb0="00040000" w:csb1="00000000"/>
  </w:font>
  <w:font w:name="方正超粗黑简体">
    <w:panose1 w:val="03000509000000000000"/>
    <w:charset w:val="86"/>
    <w:family w:val="auto"/>
    <w:pitch w:val="default"/>
    <w:sig w:usb0="00000001" w:usb1="080E0000" w:usb2="00000000" w:usb3="00000000" w:csb0="00040000" w:csb1="00000000"/>
  </w:font>
  <w:font w:name="方正舒体繁体">
    <w:panose1 w:val="02010601030101010101"/>
    <w:charset w:val="86"/>
    <w:family w:val="auto"/>
    <w:pitch w:val="default"/>
    <w:sig w:usb0="00000001" w:usb1="080E0000" w:usb2="00000000" w:usb3="00000000" w:csb0="00040000" w:csb1="00000000"/>
  </w:font>
  <w:font w:name="方正舒体简体">
    <w:panose1 w:val="02010601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胖娃繁体">
    <w:panose1 w:val="03000509000000000000"/>
    <w:charset w:val="86"/>
    <w:family w:val="auto"/>
    <w:pitch w:val="default"/>
    <w:sig w:usb0="00000001" w:usb1="080E0000" w:usb2="00000000" w:usb3="00000000" w:csb0="00040000" w:csb1="00000000"/>
  </w:font>
  <w:font w:name="方正胖娃简体">
    <w:panose1 w:val="03000509000000000000"/>
    <w:charset w:val="86"/>
    <w:family w:val="auto"/>
    <w:pitch w:val="default"/>
    <w:sig w:usb0="00000001" w:usb1="080E0000" w:usb2="00000000" w:usb3="00000000" w:csb0="00040000" w:csb1="00000000"/>
  </w:font>
  <w:font w:name="方正胖头鱼简体">
    <w:panose1 w:val="03000509000000000000"/>
    <w:charset w:val="86"/>
    <w:family w:val="auto"/>
    <w:pitch w:val="default"/>
    <w:sig w:usb0="00000001" w:usb1="080E0000" w:usb2="00000000" w:usb3="00000000" w:csb0="00040000" w:csb1="00000000"/>
  </w:font>
  <w:font w:name="方正美黑简体">
    <w:panose1 w:val="03000509000000000000"/>
    <w:charset w:val="86"/>
    <w:family w:val="auto"/>
    <w:pitch w:val="default"/>
    <w:sig w:usb0="00000001" w:usb1="080E0000" w:usb2="00000000" w:usb3="00000000" w:csb0="00040000" w:csb1="00000000"/>
  </w:font>
  <w:font w:name="方正综艺繁体">
    <w:panose1 w:val="02010601030101010101"/>
    <w:charset w:val="86"/>
    <w:family w:val="auto"/>
    <w:pitch w:val="default"/>
    <w:sig w:usb0="00000001" w:usb1="080E0000" w:usb2="00000000" w:usb3="00000000" w:csb0="00040000" w:csb1="00000000"/>
  </w:font>
  <w:font w:name="方正硬笔楷书简体">
    <w:panose1 w:val="03000509000000000000"/>
    <w:charset w:val="86"/>
    <w:family w:val="auto"/>
    <w:pitch w:val="default"/>
    <w:sig w:usb0="00000001" w:usb1="080E0000" w:usb2="00000000" w:usb3="00000000" w:csb0="00040000" w:csb1="00000000"/>
  </w:font>
  <w:font w:name="方正祥隶繁体">
    <w:panose1 w:val="03000509000000000000"/>
    <w:charset w:val="86"/>
    <w:family w:val="auto"/>
    <w:pitch w:val="default"/>
    <w:sig w:usb0="00000001" w:usb1="080E0000" w:usb2="00000000" w:usb3="00000000" w:csb0="00040000" w:csb1="00000000"/>
  </w:font>
  <w:font w:name="方正祥隶简体">
    <w:panose1 w:val="03000509000000000000"/>
    <w:charset w:val="86"/>
    <w:family w:val="auto"/>
    <w:pitch w:val="default"/>
    <w:sig w:usb0="00000001" w:usb1="080E0000" w:usb2="00000000" w:usb3="00000000" w:csb0="00040000" w:csb1="00000000"/>
  </w:font>
  <w:font w:name="方正硬笔行书繁体">
    <w:panose1 w:val="03000509000000000000"/>
    <w:charset w:val="86"/>
    <w:family w:val="auto"/>
    <w:pitch w:val="default"/>
    <w:sig w:usb0="00000001" w:usb1="080E0000" w:usb2="00000000" w:usb3="00000000" w:csb0="00040000" w:csb1="00000000"/>
  </w:font>
  <w:font w:name="方正硬笔行书简体">
    <w:panose1 w:val="03000509000000000000"/>
    <w:charset w:val="86"/>
    <w:family w:val="auto"/>
    <w:pitch w:val="default"/>
    <w:sig w:usb0="00000001" w:usb1="080E0000" w:usb2="00000000" w:usb3="00000000" w:csb0="00040000" w:csb1="00000000"/>
  </w:font>
  <w:font w:name="方正硬笔楷书繁体">
    <w:panose1 w:val="03000509000000000000"/>
    <w:charset w:val="86"/>
    <w:family w:val="auto"/>
    <w:pitch w:val="default"/>
    <w:sig w:usb0="00000001" w:usb1="080E0000" w:usb2="00000000" w:usb3="00000000" w:csb0="00040000" w:csb1="00000000"/>
  </w:font>
  <w:font w:name="方正华隶简体">
    <w:panose1 w:val="03000509000000000000"/>
    <w:charset w:val="86"/>
    <w:family w:val="auto"/>
    <w:pitch w:val="default"/>
    <w:sig w:usb0="00000001" w:usb1="080E0000" w:usb2="00000000" w:usb3="00000000" w:csb0="00040000" w:csb1="00000000"/>
  </w:font>
  <w:font w:name="方正华隶繁体">
    <w:panose1 w:val="03000509000000000000"/>
    <w:charset w:val="86"/>
    <w:family w:val="auto"/>
    <w:pitch w:val="default"/>
    <w:sig w:usb0="00000001" w:usb1="080E0000" w:usb2="00000000" w:usb3="00000000" w:csb0="00040000" w:csb1="00000000"/>
  </w:font>
  <w:font w:name="方正卡通简体">
    <w:panose1 w:val="03000509000000000000"/>
    <w:charset w:val="86"/>
    <w:family w:val="auto"/>
    <w:pitch w:val="default"/>
    <w:sig w:usb0="00000001" w:usb1="080E0000" w:usb2="00000000" w:usb3="00000000" w:csb0="00040000" w:csb1="00000000"/>
  </w:font>
  <w:font w:name="方正古隶繁体">
    <w:panose1 w:val="03000509000000000000"/>
    <w:charset w:val="86"/>
    <w:family w:val="auto"/>
    <w:pitch w:val="default"/>
    <w:sig w:usb0="00000001" w:usb1="080E0000" w:usb2="00000000" w:usb3="00000000" w:csb0="00040000" w:csb1="00000000"/>
  </w:font>
  <w:font w:name="方正启体简体">
    <w:panose1 w:val="03000509000000000000"/>
    <w:charset w:val="86"/>
    <w:family w:val="auto"/>
    <w:pitch w:val="default"/>
    <w:sig w:usb0="00000001" w:usb1="080E0000" w:usb2="00000000" w:usb3="00000000" w:csb0="00040000" w:csb1="00000000"/>
  </w:font>
  <w:font w:name="方正启体繁体">
    <w:panose1 w:val="03000509000000000000"/>
    <w:charset w:val="86"/>
    <w:family w:val="auto"/>
    <w:pitch w:val="default"/>
    <w:sig w:usb0="00000001" w:usb1="080E0000" w:usb2="00000000" w:usb3="00000000" w:csb0="00040000" w:csb1="00000000"/>
  </w:font>
  <w:font w:name="方正姚体简体">
    <w:panose1 w:val="03000509000000000000"/>
    <w:charset w:val="86"/>
    <w:family w:val="auto"/>
    <w:pitch w:val="default"/>
    <w:sig w:usb0="00000001" w:usb1="080E0000" w:usb2="00000000" w:usb3="00000000" w:csb0="00040000" w:csb1="00000000"/>
  </w:font>
  <w:font w:name="方正姚体繁体">
    <w:panose1 w:val="03000509000000000000"/>
    <w:charset w:val="86"/>
    <w:family w:val="auto"/>
    <w:pitch w:val="default"/>
    <w:sig w:usb0="00000001" w:usb1="080E0000" w:usb2="00000000" w:usb3="00000000" w:csb0="00040000" w:csb1="00000000"/>
  </w:font>
  <w:font w:name="方正楷体繁体">
    <w:panose1 w:val="02010601030101010101"/>
    <w:charset w:val="86"/>
    <w:family w:val="auto"/>
    <w:pitch w:val="default"/>
    <w:sig w:usb0="00000001" w:usb1="080E0000" w:usb2="00000000" w:usb3="00000000" w:csb0="00040000" w:csb1="00000000"/>
  </w:font>
  <w:font w:name="方正毡笔黑简体">
    <w:panose1 w:val="03000509000000000000"/>
    <w:charset w:val="86"/>
    <w:family w:val="auto"/>
    <w:pitch w:val="default"/>
    <w:sig w:usb0="00000001" w:usb1="080E0000" w:usb2="00000000" w:usb3="00000000" w:csb0="00040000" w:csb1="00000000"/>
  </w:font>
  <w:font w:name="方正水黑繁体">
    <w:panose1 w:val="03000509000000000000"/>
    <w:charset w:val="86"/>
    <w:family w:val="auto"/>
    <w:pitch w:val="default"/>
    <w:sig w:usb0="00000001" w:usb1="080E0000" w:usb2="00000000" w:usb3="00000000" w:csb0="00040000" w:csb1="00000000"/>
  </w:font>
  <w:font w:name="方正稚艺简体">
    <w:panose1 w:val="03000509000000000000"/>
    <w:charset w:val="86"/>
    <w:family w:val="auto"/>
    <w:pitch w:val="default"/>
    <w:sig w:usb0="00000001" w:usb1="080E0000" w:usb2="00000000" w:usb3="00000000" w:csb0="00040000" w:csb1="00000000"/>
  </w:font>
  <w:font w:name="方正稚艺繁体">
    <w:panose1 w:val="03000509000000000000"/>
    <w:charset w:val="86"/>
    <w:family w:val="auto"/>
    <w:pitch w:val="default"/>
    <w:sig w:usb0="00000001" w:usb1="080E0000" w:usb2="00000000" w:usb3="00000000" w:csb0="00040000" w:csb1="00000000"/>
  </w:font>
  <w:font w:name="方正粗倩简体">
    <w:panose1 w:val="03000509000000000000"/>
    <w:charset w:val="86"/>
    <w:family w:val="auto"/>
    <w:pitch w:val="default"/>
    <w:sig w:usb0="00000001" w:usb1="080E0000" w:usb2="00000000" w:usb3="00000000" w:csb0="00040000" w:csb1="00000000"/>
  </w:font>
  <w:font w:name="方正黄草简体">
    <w:panose1 w:val="03000509000000000000"/>
    <w:charset w:val="86"/>
    <w:family w:val="auto"/>
    <w:pitch w:val="default"/>
    <w:sig w:usb0="00000001" w:usb1="080E0000" w:usb2="00000000" w:usb3="00000000" w:csb0="00040000" w:csb1="00000000"/>
  </w:font>
  <w:font w:name="方正瘦金书繁体">
    <w:panose1 w:val="03000509000000000000"/>
    <w:charset w:val="86"/>
    <w:family w:val="auto"/>
    <w:pitch w:val="default"/>
    <w:sig w:usb0="00000001" w:usb1="080E0000" w:usb2="00000000" w:usb3="00000000" w:csb0="00040000" w:csb1="00000000"/>
  </w:font>
  <w:font w:name="方正瘦金书简体">
    <w:panose1 w:val="03000509000000000000"/>
    <w:charset w:val="86"/>
    <w:family w:val="auto"/>
    <w:pitch w:val="default"/>
    <w:sig w:usb0="00000001" w:usb1="080E0000" w:usb2="00000000" w:usb3="00000000" w:csb0="00040000" w:csb1="00000000"/>
  </w:font>
  <w:font w:name="方正琥珀繁体">
    <w:panose1 w:val="02010601030101010101"/>
    <w:charset w:val="86"/>
    <w:family w:val="auto"/>
    <w:pitch w:val="default"/>
    <w:sig w:usb0="00000001" w:usb1="080E0000" w:usb2="00000000" w:usb3="00000000" w:csb0="00040000" w:csb1="00000000"/>
  </w:font>
  <w:font w:name="方正琥珀简体">
    <w:panose1 w:val="03000509000000000000"/>
    <w:charset w:val="86"/>
    <w:family w:val="auto"/>
    <w:pitch w:val="default"/>
    <w:sig w:usb0="00000001" w:usb1="080E0000" w:usb2="00000000" w:usb3="00000000" w:csb0="00040000" w:csb1="00000000"/>
  </w:font>
  <w:font w:name="方正大黑繁体">
    <w:panose1 w:val="03000509000000000000"/>
    <w:charset w:val="86"/>
    <w:family w:val="auto"/>
    <w:pitch w:val="default"/>
    <w:sig w:usb0="00000001" w:usb1="080E0000" w:usb2="00000000" w:usb3="00000000" w:csb0="00040000" w:csb1="00000000"/>
  </w:font>
  <w:font w:name="-apple-system-font">
    <w:altName w:val="Latha"/>
    <w:panose1 w:val="00000000000000000000"/>
    <w:charset w:val="00"/>
    <w:family w:val="auto"/>
    <w:pitch w:val="default"/>
    <w:sig w:usb0="00000000" w:usb1="00000000" w:usb2="00000000" w:usb3="00000000" w:csb0="00000000" w:csb1="00000000"/>
  </w:font>
  <w:font w:name="等线">
    <w:altName w:val="宋体"/>
    <w:panose1 w:val="02010600030101010101"/>
    <w:charset w:val="86"/>
    <w:family w:val="auto"/>
    <w:pitch w:val="default"/>
    <w:sig w:usb0="00000000" w:usb1="00000000" w:usb2="00000016" w:usb3="00000000" w:csb0="0004000F" w:csb1="00000000"/>
  </w:font>
  <w:font w:name="Helvetica">
    <w:altName w:val="Arial"/>
    <w:panose1 w:val="020B0604020202020204"/>
    <w:charset w:val="00"/>
    <w:family w:val="swiss"/>
    <w:pitch w:val="default"/>
    <w:sig w:usb0="00000000" w:usb1="00000000" w:usb2="00000008" w:usb3="00000000" w:csb0="000001FF" w:csb1="00000000"/>
  </w:font>
  <w:font w:name="黑体">
    <w:panose1 w:val="02010600030101010101"/>
    <w:charset w:val="7A"/>
    <w:family w:val="auto"/>
    <w:pitch w:val="default"/>
    <w:sig w:usb0="800002BF" w:usb1="38CF7CFA" w:usb2="00000016" w:usb3="00000000" w:csb0="00040001" w:csb1="00000000"/>
  </w:font>
  <w:font w:name="仿宋">
    <w:panose1 w:val="02010609060101010101"/>
    <w:charset w:val="7A"/>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 w:name="sinSun">
    <w:altName w:val="Latha"/>
    <w:panose1 w:val="00000000000000000000"/>
    <w:charset w:val="00"/>
    <w:family w:val="auto"/>
    <w:pitch w:val="default"/>
    <w:sig w:usb0="00000000" w:usb1="00000000" w:usb2="00000000" w:usb3="00000000" w:csb0="00000000" w:csb1="00000000"/>
  </w:font>
  <w:font w:name="monospace">
    <w:altName w:val="Latha"/>
    <w:panose1 w:val="00000000000000000000"/>
    <w:charset w:val="00"/>
    <w:family w:val="auto"/>
    <w:pitch w:val="default"/>
    <w:sig w:usb0="00000000" w:usb1="00000000" w:usb2="00000000" w:usb3="00000000" w:csb0="00000000" w:csb1="00000000"/>
  </w:font>
  <w:font w:name="PingFang SC">
    <w:altName w:val="Latha"/>
    <w:panose1 w:val="00000000000000000000"/>
    <w:charset w:val="00"/>
    <w:family w:val="auto"/>
    <w:pitch w:val="default"/>
    <w:sig w:usb0="00000000" w:usb1="00000000" w:usb2="00000000" w:usb3="00000000" w:csb0="00000000" w:csb1="00000000"/>
  </w:font>
  <w:font w:name="quc-icon">
    <w:altName w:val="Latha"/>
    <w:panose1 w:val="00000000000000000000"/>
    <w:charset w:val="00"/>
    <w:family w:val="auto"/>
    <w:pitch w:val="default"/>
    <w:sig w:usb0="00000000" w:usb1="00000000" w:usb2="00000000" w:usb3="00000000" w:csb0="00000000" w:csb1="00000000"/>
  </w:font>
  <w:font w:name="Arial Black">
    <w:panose1 w:val="020B0A04020102020204"/>
    <w:charset w:val="00"/>
    <w:family w:val="swiss"/>
    <w:pitch w:val="default"/>
    <w:sig w:usb0="00000287" w:usb1="00000000" w:usb2="00000000" w:usb3="00000000" w:csb0="2000009F" w:csb1="DFD7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新报宋简体">
    <w:panose1 w:val="02010601030101010101"/>
    <w:charset w:val="86"/>
    <w:family w:val="auto"/>
    <w:pitch w:val="default"/>
    <w:sig w:usb0="00000001" w:usb1="080E0000" w:usb2="00000000" w:usb3="00000000" w:csb0="00040000" w:csb1="00000000"/>
  </w:font>
  <w:font w:name="方正新秀丽繁体">
    <w:panose1 w:val="02010601030101010101"/>
    <w:charset w:val="86"/>
    <w:family w:val="auto"/>
    <w:pitch w:val="default"/>
    <w:sig w:usb0="00000001" w:usb1="080E0000" w:usb2="00000000" w:usb3="00000000" w:csb0="00040000" w:csb1="00000000"/>
  </w:font>
  <w:font w:name="方正彩云简体">
    <w:panose1 w:val="03000509000000000000"/>
    <w:charset w:val="86"/>
    <w:family w:val="auto"/>
    <w:pitch w:val="default"/>
    <w:sig w:usb0="00000001" w:usb1="080E0000" w:usb2="00000000" w:usb3="00000000" w:csb0="00040000" w:csb1="00000000"/>
  </w:font>
  <w:font w:name="Kunstler Script">
    <w:panose1 w:val="030304020206070D0D06"/>
    <w:charset w:val="00"/>
    <w:family w:val="auto"/>
    <w:pitch w:val="default"/>
    <w:sig w:usb0="00000003" w:usb1="00000000" w:usb2="00000000" w:usb3="00000000" w:csb0="20000001" w:csb1="00000000"/>
  </w:font>
  <w:font w:name="Kristen ITC">
    <w:panose1 w:val="03050502040202030202"/>
    <w:charset w:val="00"/>
    <w:family w:val="auto"/>
    <w:pitch w:val="default"/>
    <w:sig w:usb0="00000003" w:usb1="00000000" w:usb2="00000000" w:usb3="00000000" w:csb0="20000001" w:csb1="00000000"/>
  </w:font>
  <w:font w:name="Kokila">
    <w:panose1 w:val="020B0604020202020204"/>
    <w:charset w:val="00"/>
    <w:family w:val="auto"/>
    <w:pitch w:val="default"/>
    <w:sig w:usb0="00008003" w:usb1="00000000" w:usb2="00000000" w:usb3="00000000" w:csb0="00000001" w:csb1="00000000"/>
  </w:font>
  <w:font w:name="KodchiangUPC">
    <w:panose1 w:val="02020603050405020304"/>
    <w:charset w:val="00"/>
    <w:family w:val="auto"/>
    <w:pitch w:val="default"/>
    <w:sig w:usb0="01000007" w:usb1="00000002" w:usb2="00000000" w:usb3="00000000" w:csb0="00010001" w:csb1="00000000"/>
  </w:font>
  <w:font w:name="Khmer UI">
    <w:panose1 w:val="020B0502040204020203"/>
    <w:charset w:val="00"/>
    <w:family w:val="auto"/>
    <w:pitch w:val="default"/>
    <w:sig w:usb0="8000002F" w:usb1="0000204A" w:usb2="00010000" w:usb3="00000000" w:csb0="00000001" w:csb1="00000000"/>
  </w:font>
  <w:font w:name="Kartika">
    <w:panose1 w:val="02020503030404060203"/>
    <w:charset w:val="00"/>
    <w:family w:val="auto"/>
    <w:pitch w:val="default"/>
    <w:sig w:usb0="00800003" w:usb1="00000000" w:usb2="00000000" w:usb3="00000000" w:csb0="00000001" w:csb1="00000000"/>
  </w:font>
  <w:font w:name="Kalinga">
    <w:panose1 w:val="020B0502040204020203"/>
    <w:charset w:val="00"/>
    <w:family w:val="auto"/>
    <w:pitch w:val="default"/>
    <w:sig w:usb0="00080003" w:usb1="00000000" w:usb2="00000000" w:usb3="00000000" w:csb0="00000001" w:csb1="00000000"/>
  </w:font>
  <w:font w:name="Jokerman">
    <w:panose1 w:val="04090605060D06020702"/>
    <w:charset w:val="00"/>
    <w:family w:val="auto"/>
    <w:pitch w:val="default"/>
    <w:sig w:usb0="00000003" w:usb1="00000000" w:usb2="00000000" w:usb3="00000000" w:csb0="20000001" w:csb1="0000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Calibri">
    <w:panose1 w:val="020F0502020204030204"/>
    <w:charset w:val="01"/>
    <w:family w:val="roman"/>
    <w:pitch w:val="default"/>
    <w:sig w:usb0="E10002FF" w:usb1="4000ACFF" w:usb2="00000009" w:usb3="00000000" w:csb0="2000019F" w:csb1="00000000"/>
  </w:font>
  <w:font w:name="Verdana">
    <w:panose1 w:val="020B0604030504040204"/>
    <w:charset w:val="86"/>
    <w:family w:val="swiss"/>
    <w:pitch w:val="default"/>
    <w:sig w:usb0="A10006FF" w:usb1="4000205B" w:usb2="00000010" w:usb3="00000000" w:csb0="2000019F" w:csb1="00000000"/>
  </w:font>
  <w:font w:name="方正北魏楷书简体">
    <w:panose1 w:val="03000509000000000000"/>
    <w:charset w:val="86"/>
    <w:family w:val="auto"/>
    <w:pitch w:val="default"/>
    <w:sig w:usb0="00000001" w:usb1="080E0000" w:usb2="00000000" w:usb3="00000000" w:csb0="00040000" w:csb1="00000000"/>
  </w:font>
  <w:font w:name="方正书宋繁体">
    <w:panose1 w:val="02010601030101010101"/>
    <w:charset w:val="86"/>
    <w:family w:val="auto"/>
    <w:pitch w:val="default"/>
    <w:sig w:usb0="00000001" w:usb1="080E0000" w:usb2="00000000" w:usb3="00000000" w:csb0="00040000" w:csb1="00000000"/>
  </w:font>
  <w:font w:name="方正仿宋繁体">
    <w:panose1 w:val="02010601030101010101"/>
    <w:charset w:val="86"/>
    <w:family w:val="auto"/>
    <w:pitch w:val="default"/>
    <w:sig w:usb0="00000001" w:usb1="080E0000" w:usb2="00000000" w:usb3="00000000" w:csb0="00040000" w:csb1="00000000"/>
  </w:font>
  <w:font w:name="方正准圆简体">
    <w:panose1 w:val="02010601030101010101"/>
    <w:charset w:val="86"/>
    <w:family w:val="auto"/>
    <w:pitch w:val="default"/>
    <w:sig w:usb0="00000001" w:usb1="080E0000" w:usb2="00000000" w:usb3="00000000" w:csb0="00040000" w:csb1="00000000"/>
  </w:font>
  <w:font w:name="方正剪纸简体">
    <w:panose1 w:val="03000509000000000000"/>
    <w:charset w:val="86"/>
    <w:family w:val="auto"/>
    <w:pitch w:val="default"/>
    <w:sig w:usb0="00000001" w:usb1="080E0000" w:usb2="00000000" w:usb3="00000000" w:csb0="00040000" w:csb1="00000000"/>
  </w:font>
  <w:font w:name="方正准圆繁体">
    <w:panose1 w:val="02010601030101010101"/>
    <w:charset w:val="86"/>
    <w:family w:val="auto"/>
    <w:pitch w:val="default"/>
    <w:sig w:usb0="00000001" w:usb1="080E0000" w:usb2="00000000" w:usb3="00000000" w:csb0="00040000" w:csb1="00000000"/>
  </w:font>
  <w:font w:name="Vrinda">
    <w:panose1 w:val="020B0502040204020203"/>
    <w:charset w:val="00"/>
    <w:family w:val="auto"/>
    <w:pitch w:val="default"/>
    <w:sig w:usb0="00010003" w:usb1="00000000" w:usb2="00000000" w:usb3="00000000" w:csb0="00000001" w:csb1="00000000"/>
  </w:font>
  <w:font w:name="Vladimir Script">
    <w:panose1 w:val="03050402040407070305"/>
    <w:charset w:val="00"/>
    <w:family w:val="auto"/>
    <w:pitch w:val="default"/>
    <w:sig w:usb0="00000003" w:usb1="00000000" w:usb2="00000000" w:usb3="00000000" w:csb0="20000001" w:csb1="00000000"/>
  </w:font>
  <w:font w:name="Vivaldi">
    <w:panose1 w:val="03020602050506090804"/>
    <w:charset w:val="00"/>
    <w:family w:val="auto"/>
    <w:pitch w:val="default"/>
    <w:sig w:usb0="00000003" w:usb1="00000000" w:usb2="00000000" w:usb3="00000000" w:csb0="20000001" w:csb1="00000000"/>
  </w:font>
  <w:font w:name="Viner Hand ITC">
    <w:panose1 w:val="03070502030502020203"/>
    <w:charset w:val="00"/>
    <w:family w:val="auto"/>
    <w:pitch w:val="default"/>
    <w:sig w:usb0="00000003" w:usb1="00000000" w:usb2="00000000" w:usb3="00000000" w:csb0="20000001" w:csb1="00000000"/>
  </w:font>
  <w:font w:name="Vijaya">
    <w:panose1 w:val="020B0604020202020204"/>
    <w:charset w:val="00"/>
    <w:family w:val="auto"/>
    <w:pitch w:val="default"/>
    <w:sig w:usb0="00100003" w:usb1="00000000" w:usb2="00000000" w:usb3="00000000" w:csb0="00000001" w:csb1="00000000"/>
  </w:font>
  <w:font w:name="Poor Richard">
    <w:panose1 w:val="02080502050505020702"/>
    <w:charset w:val="00"/>
    <w:family w:val="auto"/>
    <w:pitch w:val="default"/>
    <w:sig w:usb0="00000003" w:usb1="00000000" w:usb2="00000000" w:usb3="00000000" w:csb0="20000001" w:csb1="00000000"/>
  </w:font>
  <w:font w:name="Playbill">
    <w:panose1 w:val="040506030A0602020202"/>
    <w:charset w:val="00"/>
    <w:family w:val="auto"/>
    <w:pitch w:val="default"/>
    <w:sig w:usb0="00000003" w:usb1="00000000" w:usb2="00000000" w:usb3="00000000" w:csb0="20000001" w:csb1="00000000"/>
  </w:font>
  <w:font w:name="Parchment">
    <w:panose1 w:val="03040602040708040804"/>
    <w:charset w:val="00"/>
    <w:family w:val="auto"/>
    <w:pitch w:val="default"/>
    <w:sig w:usb0="00000003" w:usb1="00000000" w:usb2="00000000" w:usb3="00000000" w:csb0="20000001" w:csb1="00000000"/>
  </w:font>
  <w:font w:name="Nyala">
    <w:panose1 w:val="02000504070300020003"/>
    <w:charset w:val="00"/>
    <w:family w:val="auto"/>
    <w:pitch w:val="default"/>
    <w:sig w:usb0="A000006F" w:usb1="00000000" w:usb2="00000800" w:usb3="00000000" w:csb0="00000093" w:csb1="00000000"/>
  </w:font>
  <w:font w:name="Niagara Solid">
    <w:panose1 w:val="04020502070702020202"/>
    <w:charset w:val="00"/>
    <w:family w:val="auto"/>
    <w:pitch w:val="default"/>
    <w:sig w:usb0="00000003" w:usb1="00000000" w:usb2="00000000" w:usb3="00000000" w:csb0="20000001" w:csb1="00000000"/>
  </w:font>
  <w:font w:name="GungsuhChe">
    <w:panose1 w:val="02030609000101010101"/>
    <w:charset w:val="81"/>
    <w:family w:val="auto"/>
    <w:pitch w:val="default"/>
    <w:sig w:usb0="B00002AF" w:usb1="69D77CFB" w:usb2="00000030" w:usb3="00000000" w:csb0="4008009F" w:csb1="DFD70000"/>
  </w:font>
  <w:font w:name="方正隶变简体">
    <w:panose1 w:val="03000509000000000000"/>
    <w:charset w:val="86"/>
    <w:family w:val="auto"/>
    <w:pitch w:val="default"/>
    <w:sig w:usb0="00000001" w:usb1="080E0000" w:usb2="00000000" w:usb3="00000000" w:csb0="00040000" w:csb1="00000000"/>
  </w:font>
  <w:font w:name="方正水黑简体">
    <w:panose1 w:val="03000509000000000000"/>
    <w:charset w:val="86"/>
    <w:family w:val="auto"/>
    <w:pitch w:val="default"/>
    <w:sig w:usb0="00000001" w:usb1="080E0000" w:usb2="00000000" w:usb3="00000000" w:csb0="00040000" w:csb1="00000000"/>
  </w:font>
  <w:font w:name="Tunga">
    <w:panose1 w:val="020B0502040204020203"/>
    <w:charset w:val="00"/>
    <w:family w:val="auto"/>
    <w:pitch w:val="default"/>
    <w:sig w:usb0="00400003" w:usb1="00000000" w:usb2="00000000" w:usb3="00000000" w:csb0="00000001" w:csb1="00000000"/>
  </w:font>
  <w:font w:name="方正少儿简体">
    <w:panose1 w:val="03000509000000000000"/>
    <w:charset w:val="86"/>
    <w:family w:val="auto"/>
    <w:pitch w:val="default"/>
    <w:sig w:usb0="00000001" w:usb1="080E0000" w:usb2="00000000" w:usb3="00000000" w:csb0="00040000" w:csb1="00000000"/>
  </w:font>
  <w:font w:name="方正少儿繁体">
    <w:panose1 w:val="03000509000000000000"/>
    <w:charset w:val="86"/>
    <w:family w:val="auto"/>
    <w:pitch w:val="default"/>
    <w:sig w:usb0="00000001" w:usb1="080E0000" w:usb2="00000000" w:usb3="00000000" w:csb0="00040000" w:csb1="00000000"/>
  </w:font>
  <w:font w:name="方正小篆体">
    <w:panose1 w:val="03000509000000000000"/>
    <w:charset w:val="86"/>
    <w:family w:val="auto"/>
    <w:pitch w:val="default"/>
    <w:sig w:usb0="00000001" w:usb1="080E0000" w:usb2="00000000" w:usb3="00000000" w:csb0="00040000" w:csb1="00000000"/>
  </w:font>
  <w:font w:name="方正小标宋繁体">
    <w:panose1 w:val="02010601030101010101"/>
    <w:charset w:val="86"/>
    <w:family w:val="auto"/>
    <w:pitch w:val="default"/>
    <w:sig w:usb0="00000001" w:usb1="080E0000" w:usb2="00000000" w:usb3="00000000" w:csb0="00040000" w:csb1="00000000"/>
  </w:font>
  <w:font w:name="方正宋一简体">
    <w:panose1 w:val="03000509000000000000"/>
    <w:charset w:val="86"/>
    <w:family w:val="auto"/>
    <w:pitch w:val="default"/>
    <w:sig w:usb0="00000001" w:usb1="080E0000" w:usb2="00000000" w:usb3="00000000" w:csb0="00040000" w:csb1="00000000"/>
  </w:font>
  <w:font w:name="方正宋一繁体">
    <w:panose1 w:val="03000509000000000000"/>
    <w:charset w:val="86"/>
    <w:family w:val="auto"/>
    <w:pitch w:val="default"/>
    <w:sig w:usb0="00000001" w:usb1="080E0000" w:usb2="00000000" w:usb3="00000000" w:csb0="00040000" w:csb1="00000000"/>
  </w:font>
  <w:font w:name="方正宋三简体">
    <w:panose1 w:val="02010601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Wide Latin">
    <w:panose1 w:val="020A0A07050505020404"/>
    <w:charset w:val="00"/>
    <w:family w:val="auto"/>
    <w:pitch w:val="default"/>
    <w:sig w:usb0="00000003" w:usb1="00000000" w:usb2="00000000" w:usb3="00000000" w:csb0="20000001" w:csb1="00000000"/>
  </w:font>
  <w:font w:name="Webdings">
    <w:panose1 w:val="05030102010509060703"/>
    <w:charset w:val="00"/>
    <w:family w:val="auto"/>
    <w:pitch w:val="default"/>
    <w:sig w:usb0="00000000" w:usb1="00000000" w:usb2="00000000" w:usb3="00000000" w:csb0="80000000" w:csb1="00000000"/>
  </w:font>
  <w:font w:name="方正康体繁体">
    <w:panose1 w:val="02010601030101010101"/>
    <w:charset w:val="86"/>
    <w:family w:val="auto"/>
    <w:pitch w:val="default"/>
    <w:sig w:usb0="00000001" w:usb1="080E0000" w:usb2="00000000" w:usb3="00000000" w:csb0="00040000" w:csb1="00000000"/>
  </w:font>
  <w:font w:name="方正彩云繁体">
    <w:panose1 w:val="03000509000000000000"/>
    <w:charset w:val="86"/>
    <w:family w:val="auto"/>
    <w:pitch w:val="default"/>
    <w:sig w:usb0="00000001" w:usb1="080E0000" w:usb2="00000000" w:usb3="00000000" w:csb0="00040000" w:csb1="00000000"/>
  </w:font>
  <w:font w:name="方正报宋繁体">
    <w:panose1 w:val="02010601030101010101"/>
    <w:charset w:val="86"/>
    <w:family w:val="auto"/>
    <w:pitch w:val="default"/>
    <w:sig w:usb0="00000001" w:usb1="080E0000" w:usb2="00000000" w:usb3="00000000" w:csb0="00040000" w:csb1="00000000"/>
  </w:font>
  <w:font w:name="方正粗倩繁体">
    <w:panose1 w:val="03000509000000000000"/>
    <w:charset w:val="86"/>
    <w:family w:val="auto"/>
    <w:pitch w:val="default"/>
    <w:sig w:usb0="00000001" w:usb1="080E0000" w:usb2="00000000" w:usb3="00000000" w:csb0="00040000" w:csb1="00000000"/>
  </w:font>
  <w:font w:name="方正粗圆繁体">
    <w:panose1 w:val="02010601030101010101"/>
    <w:charset w:val="86"/>
    <w:family w:val="auto"/>
    <w:pitch w:val="default"/>
    <w:sig w:usb0="00000001" w:usb1="080E0000" w:usb2="00000000" w:usb3="00000000" w:csb0="00040000" w:csb1="00000000"/>
  </w:font>
  <w:font w:name="方正粗宋简体">
    <w:panose1 w:val="03000509000000000000"/>
    <w:charset w:val="86"/>
    <w:family w:val="auto"/>
    <w:pitch w:val="default"/>
    <w:sig w:usb0="00000001" w:usb1="080E0000" w:usb2="00000000" w:usb3="00000000" w:csb0="00040000" w:csb1="00000000"/>
  </w:font>
  <w:font w:name="方正卡通繁体">
    <w:panose1 w:val="03000509000000000000"/>
    <w:charset w:val="86"/>
    <w:family w:val="auto"/>
    <w:pitch w:val="default"/>
    <w:sig w:usb0="00000001" w:usb1="080E0000" w:usb2="00000000" w:usb3="00000000" w:csb0="00040000" w:csb1="00000000"/>
  </w:font>
  <w:font w:name="方正大标宋繁体">
    <w:panose1 w:val="02010601030101010101"/>
    <w:charset w:val="86"/>
    <w:family w:val="auto"/>
    <w:pitch w:val="default"/>
    <w:sig w:usb0="00000001" w:usb1="080E0000" w:usb2="00000000" w:usb3="00000000" w:csb0="00040000" w:csb1="00000000"/>
  </w:font>
  <w:font w:name="方正古隶简体">
    <w:panose1 w:val="03000509000000000000"/>
    <w:charset w:val="86"/>
    <w:family w:val="auto"/>
    <w:pitch w:val="default"/>
    <w:sig w:usb0="00000001" w:usb1="080E0000" w:usb2="00000000" w:usb3="00000000" w:csb0="00040000" w:csb1="00000000"/>
  </w:font>
  <w:font w:name="方正隶书简体">
    <w:panose1 w:val="02010601030101010101"/>
    <w:charset w:val="86"/>
    <w:family w:val="auto"/>
    <w:pitch w:val="default"/>
    <w:sig w:usb0="00000001" w:usb1="080E0000" w:usb2="00000000" w:usb3="00000000" w:csb0="00040000" w:csb1="00000000"/>
  </w:font>
  <w:font w:name="方正隶书繁体">
    <w:panose1 w:val="03000509000000000000"/>
    <w:charset w:val="86"/>
    <w:family w:val="auto"/>
    <w:pitch w:val="default"/>
    <w:sig w:usb0="00000001" w:usb1="080E0000" w:usb2="00000000" w:usb3="00000000" w:csb0="00040000" w:csb1="00000000"/>
  </w:font>
  <w:font w:name="Mongolian Baiti">
    <w:panose1 w:val="03000500000000000000"/>
    <w:charset w:val="00"/>
    <w:family w:val="auto"/>
    <w:pitch w:val="default"/>
    <w:sig w:usb0="80000023" w:usb1="00000000" w:usb2="00020000" w:usb3="00000000" w:csb0="00000001" w:csb1="00000000"/>
  </w:font>
  <w:font w:name="Gabriola">
    <w:panose1 w:val="04040605051002020D02"/>
    <w:charset w:val="00"/>
    <w:family w:val="auto"/>
    <w:pitch w:val="default"/>
    <w:sig w:usb0="E00002EF" w:usb1="5000204B" w:usb2="00000000" w:usb3="00000000" w:csb0="2000009F" w:csb1="00000000"/>
  </w:font>
  <w:font w:name="Latha">
    <w:panose1 w:val="020B0604020202020204"/>
    <w:charset w:val="00"/>
    <w:family w:val="auto"/>
    <w:pitch w:val="default"/>
    <w:sig w:usb0="00100003" w:usb1="00000000" w:usb2="00000000" w:usb3="00000000" w:csb0="00000001" w:csb1="00000000"/>
  </w:font>
  <w:font w:name="Estrangelo Edessa">
    <w:panose1 w:val="03080600000000000000"/>
    <w:charset w:val="00"/>
    <w:family w:val="auto"/>
    <w:pitch w:val="default"/>
    <w:sig w:usb0="80002043" w:usb1="00000000" w:usb2="00000080" w:usb3="00000000" w:csb0="00000001" w:csb1="00000000"/>
  </w:font>
  <w:font w:name="Microsoft Sans Serif">
    <w:panose1 w:val="020B0604020202020204"/>
    <w:charset w:val="00"/>
    <w:family w:val="auto"/>
    <w:pitch w:val="default"/>
    <w:sig w:usb0="E1002AFF" w:usb1="C0000002" w:usb2="00000008" w:usb3="00000000" w:csb0="200101FF" w:csb1="20280000"/>
  </w:font>
  <w:font w:name="MingLiU">
    <w:panose1 w:val="02020509000000000000"/>
    <w:charset w:val="88"/>
    <w:family w:val="auto"/>
    <w:pitch w:val="default"/>
    <w:sig w:usb0="A00002FF" w:usb1="28CFFCFA" w:usb2="00000016" w:usb3="00000000" w:csb0="00100001" w:csb1="00000000"/>
  </w:font>
  <w:font w:name="方正正中黑简体">
    <w:altName w:val="黑体"/>
    <w:panose1 w:val="02000000000000000000"/>
    <w:charset w:val="86"/>
    <w:family w:val="auto"/>
    <w:pitch w:val="default"/>
    <w:sig w:usb0="00000000" w:usb1="00000000" w:usb2="00000000" w:usb3="00000000" w:csb0="00040000" w:csb1="00000000"/>
  </w:font>
  <w:font w:name="Stencil">
    <w:panose1 w:val="040409050D0802020404"/>
    <w:charset w:val="00"/>
    <w:family w:val="auto"/>
    <w:pitch w:val="default"/>
    <w:sig w:usb0="00000003" w:usb1="00000000" w:usb2="00000000" w:usb3="00000000" w:csb0="20000001" w:csb1="00000000"/>
  </w:font>
  <w:font w:name="Engravers MT">
    <w:altName w:val="Shruti"/>
    <w:panose1 w:val="02090707080505020304"/>
    <w:charset w:val="00"/>
    <w:family w:val="auto"/>
    <w:pitch w:val="default"/>
    <w:sig w:usb0="00000000" w:usb1="00000000" w:usb2="00000000" w:usb3="00000000" w:csb0="20000001" w:csb1="00000000"/>
  </w:font>
  <w:font w:name="EBIBI M+ Century">
    <w:altName w:val="宋体"/>
    <w:panose1 w:val="00000000000000000000"/>
    <w:charset w:val="86"/>
    <w:family w:val="roman"/>
    <w:pitch w:val="default"/>
    <w:sig w:usb0="00000000" w:usb1="00000000" w:usb2="00000010" w:usb3="00000000" w:csb0="00040000" w:csb1="00000000"/>
  </w:font>
  <w:font w:name="PFPDG E+ Century">
    <w:altName w:val="宋体"/>
    <w:panose1 w:val="00000000000000000000"/>
    <w:charset w:val="86"/>
    <w:family w:val="roman"/>
    <w:pitch w:val="default"/>
    <w:sig w:usb0="00000000" w:usb1="00000000" w:usb2="00000010" w:usb3="00000000" w:csb0="00040000" w:csb1="00000000"/>
  </w:font>
  <w:font w:name="ˎ̥">
    <w:altName w:val="Times New Roman"/>
    <w:panose1 w:val="00000000000000000000"/>
    <w:charset w:val="01"/>
    <w:family w:val="roman"/>
    <w:pitch w:val="default"/>
    <w:sig w:usb0="00000000" w:usb1="00000000" w:usb2="00000000" w:usb3="00000000" w:csb0="00040001" w:csb1="00000000"/>
  </w:font>
  <w:font w:name="MS UI Gothic">
    <w:panose1 w:val="020B0600070205080204"/>
    <w:charset w:val="80"/>
    <w:family w:val="auto"/>
    <w:pitch w:val="default"/>
    <w:sig w:usb0="E00002FF" w:usb1="6AC7FDFB" w:usb2="00000012" w:usb3="00000000" w:csb0="4002009F" w:csb1="DFD70000"/>
  </w:font>
  <w:font w:name="长城大标宋体">
    <w:altName w:val="宋体"/>
    <w:panose1 w:val="02010609010101010101"/>
    <w:charset w:val="00"/>
    <w:family w:val="auto"/>
    <w:pitch w:val="default"/>
    <w:sig w:usb0="00000000" w:usb1="00000000" w:usb2="00000000" w:usb3="00000000" w:csb0="00040001" w:csb1="00000000"/>
  </w:font>
  <w:font w:name="方正北魏楷书繁体">
    <w:panose1 w:val="03000509000000000000"/>
    <w:charset w:val="86"/>
    <w:family w:val="auto"/>
    <w:pitch w:val="default"/>
    <w:sig w:usb0="00000001" w:usb1="080E0000" w:usb2="00000000" w:usb3="00000000" w:csb0="00040000" w:csb1="00000000"/>
  </w:font>
  <w:font w:name="Meiryo">
    <w:panose1 w:val="020B0604030504040204"/>
    <w:charset w:val="80"/>
    <w:family w:val="auto"/>
    <w:pitch w:val="default"/>
    <w:sig w:usb0="E10102FF" w:usb1="EAC7FFFF" w:usb2="00010012" w:usb3="00000000" w:csb0="6002009F" w:csb1="DFD70000"/>
  </w:font>
  <w:font w:name="方正书宋简体">
    <w:panose1 w:val="02010601030101010101"/>
    <w:charset w:val="86"/>
    <w:family w:val="auto"/>
    <w:pitch w:val="default"/>
    <w:sig w:usb0="00000001" w:usb1="080E0000" w:usb2="00000000" w:usb3="00000000" w:csb0="00040000" w:csb1="00000000"/>
  </w:font>
  <w:font w:name="方正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280"/>
      <w:jc w:val="right"/>
      <w:rPr>
        <w:rFonts w:asciiTheme="minorEastAsia" w:hAnsiTheme="minorEastAsia" w:eastAsiaTheme="minorEastAsia"/>
        <w:sz w:val="28"/>
        <w:szCs w:val="28"/>
      </w:rPr>
    </w:pPr>
    <w:r>
      <w:rPr>
        <w:rFonts w:hint="eastAsia" w:asciiTheme="minorEastAsia" w:hAnsiTheme="minorEastAsia" w:eastAsiaTheme="minorEastAsia"/>
        <w:sz w:val="28"/>
        <w:szCs w:val="28"/>
      </w:rPr>
      <w:t>-</w:t>
    </w:r>
    <w:sdt>
      <w:sdtPr>
        <w:rPr>
          <w:rFonts w:asciiTheme="minorEastAsia" w:hAnsiTheme="minorEastAsia" w:eastAsiaTheme="minorEastAsia"/>
          <w:sz w:val="28"/>
          <w:szCs w:val="28"/>
        </w:rPr>
        <w:id w:val="1950045436"/>
      </w:sdtPr>
      <w:sdtEndPr>
        <w:rPr>
          <w:rFonts w:asciiTheme="minorEastAsia" w:hAnsiTheme="minorEastAsia" w:eastAsiaTheme="minorEastAsia"/>
          <w:sz w:val="28"/>
          <w:szCs w:val="28"/>
        </w:rPr>
      </w:sdtEndPr>
      <w:sdtContent>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sdtContent>
    </w:sdt>
  </w:p>
  <w:p>
    <w:pPr>
      <w:pStyle w:val="7"/>
      <w:spacing w:line="460" w:lineRule="exact"/>
      <w:ind w:firstLine="35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280" w:firstLineChars="100"/>
      <w:rPr>
        <w:rFonts w:asciiTheme="majorEastAsia" w:hAnsiTheme="majorEastAsia" w:eastAsiaTheme="majorEastAsia"/>
        <w:sz w:val="28"/>
        <w:szCs w:val="28"/>
      </w:rPr>
    </w:pPr>
    <w:r>
      <w:rPr>
        <w:rFonts w:hint="eastAsia" w:asciiTheme="majorEastAsia" w:hAnsiTheme="majorEastAsia" w:eastAsiaTheme="majorEastAsia"/>
        <w:sz w:val="28"/>
        <w:szCs w:val="28"/>
      </w:rPr>
      <w:t>-</w:t>
    </w:r>
    <w:sdt>
      <w:sdtPr>
        <w:rPr>
          <w:rFonts w:asciiTheme="majorEastAsia" w:hAnsiTheme="majorEastAsia" w:eastAsiaTheme="majorEastAsia"/>
          <w:sz w:val="28"/>
          <w:szCs w:val="28"/>
        </w:rPr>
        <w:id w:val="177015258"/>
      </w:sdtPr>
      <w:sdtEndPr>
        <w:rPr>
          <w:rFonts w:asciiTheme="majorEastAsia" w:hAnsiTheme="majorEastAsia" w:eastAsiaTheme="majorEastAsia"/>
          <w:sz w:val="28"/>
          <w:szCs w:val="28"/>
        </w:rPr>
      </w:sdtEndPr>
      <w:sdtContent>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16</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w:t>
        </w:r>
      </w:sdtContent>
    </w:sdt>
  </w:p>
  <w:p>
    <w:pPr>
      <w:pStyle w:val="7"/>
      <w:spacing w:line="460" w:lineRule="exact"/>
      <w:ind w:firstLine="35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trackedChanges" w:enforcement="0"/>
  <w:defaultTabStop w:val="425"/>
  <w:evenAndOddHeaders w:val="1"/>
  <w:drawingGridHorizontalSpacing w:val="158"/>
  <w:drawingGridVerticalSpacing w:val="579"/>
  <w:displayHorizontalDrawingGridEvery w:val="0"/>
  <w:doNotShadeFormData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UUID" w:val="119c9d68-171b57b68c5-f528764d624db129b32c21fbca0cb8d6"/>
  </w:docVars>
  <w:rsids>
    <w:rsidRoot w:val="006A5F37"/>
    <w:rsid w:val="000577CC"/>
    <w:rsid w:val="00112EB1"/>
    <w:rsid w:val="0011710D"/>
    <w:rsid w:val="001269B0"/>
    <w:rsid w:val="00141871"/>
    <w:rsid w:val="00173164"/>
    <w:rsid w:val="001803F9"/>
    <w:rsid w:val="0018463B"/>
    <w:rsid w:val="00187A69"/>
    <w:rsid w:val="00202334"/>
    <w:rsid w:val="00213BCC"/>
    <w:rsid w:val="002650F2"/>
    <w:rsid w:val="002F3464"/>
    <w:rsid w:val="00323759"/>
    <w:rsid w:val="003D601D"/>
    <w:rsid w:val="003E41B4"/>
    <w:rsid w:val="003F63C6"/>
    <w:rsid w:val="004C2D24"/>
    <w:rsid w:val="00524E18"/>
    <w:rsid w:val="005B3514"/>
    <w:rsid w:val="00605D65"/>
    <w:rsid w:val="00632688"/>
    <w:rsid w:val="006848CD"/>
    <w:rsid w:val="00691B86"/>
    <w:rsid w:val="006A5F37"/>
    <w:rsid w:val="007329BC"/>
    <w:rsid w:val="007B404C"/>
    <w:rsid w:val="007D3688"/>
    <w:rsid w:val="007D76F4"/>
    <w:rsid w:val="007F3399"/>
    <w:rsid w:val="0081372C"/>
    <w:rsid w:val="00850C4D"/>
    <w:rsid w:val="008A2C60"/>
    <w:rsid w:val="00926D21"/>
    <w:rsid w:val="00937506"/>
    <w:rsid w:val="009D77CE"/>
    <w:rsid w:val="00A104F4"/>
    <w:rsid w:val="00A51383"/>
    <w:rsid w:val="00A8758B"/>
    <w:rsid w:val="00A94707"/>
    <w:rsid w:val="00AE1944"/>
    <w:rsid w:val="00B35DAB"/>
    <w:rsid w:val="00BA2D9D"/>
    <w:rsid w:val="00BA61EE"/>
    <w:rsid w:val="00BB6B26"/>
    <w:rsid w:val="00C76D17"/>
    <w:rsid w:val="00C954B3"/>
    <w:rsid w:val="00D3254B"/>
    <w:rsid w:val="00D56DD7"/>
    <w:rsid w:val="00D577FA"/>
    <w:rsid w:val="00D65BBB"/>
    <w:rsid w:val="00D913AF"/>
    <w:rsid w:val="00E070E2"/>
    <w:rsid w:val="00E24C3A"/>
    <w:rsid w:val="00E44EBD"/>
    <w:rsid w:val="00E52FFD"/>
    <w:rsid w:val="00E64669"/>
    <w:rsid w:val="00EA4A59"/>
    <w:rsid w:val="00EC0C40"/>
    <w:rsid w:val="00F47491"/>
    <w:rsid w:val="00F7484A"/>
    <w:rsid w:val="00FF4AED"/>
    <w:rsid w:val="01901E94"/>
    <w:rsid w:val="03995E30"/>
    <w:rsid w:val="03E82243"/>
    <w:rsid w:val="06E96FCF"/>
    <w:rsid w:val="08742349"/>
    <w:rsid w:val="09C635FF"/>
    <w:rsid w:val="0B4718F0"/>
    <w:rsid w:val="0C954151"/>
    <w:rsid w:val="0C9825B1"/>
    <w:rsid w:val="0E6B129E"/>
    <w:rsid w:val="0FBF352A"/>
    <w:rsid w:val="12042386"/>
    <w:rsid w:val="14765104"/>
    <w:rsid w:val="14A43675"/>
    <w:rsid w:val="1657475D"/>
    <w:rsid w:val="1A5F4D93"/>
    <w:rsid w:val="1F0868D9"/>
    <w:rsid w:val="1FD179ED"/>
    <w:rsid w:val="20C02B1F"/>
    <w:rsid w:val="21545515"/>
    <w:rsid w:val="237F4697"/>
    <w:rsid w:val="268C1146"/>
    <w:rsid w:val="26E56B4F"/>
    <w:rsid w:val="2BDC366F"/>
    <w:rsid w:val="2EC56FCA"/>
    <w:rsid w:val="2FF41B33"/>
    <w:rsid w:val="309A414B"/>
    <w:rsid w:val="3218555F"/>
    <w:rsid w:val="34A53CDD"/>
    <w:rsid w:val="34A65470"/>
    <w:rsid w:val="38311023"/>
    <w:rsid w:val="39E54884"/>
    <w:rsid w:val="3C050151"/>
    <w:rsid w:val="3DC749D0"/>
    <w:rsid w:val="3ECD171A"/>
    <w:rsid w:val="3FCF3867"/>
    <w:rsid w:val="40942FA1"/>
    <w:rsid w:val="409B3680"/>
    <w:rsid w:val="40AB34E3"/>
    <w:rsid w:val="418B2C5D"/>
    <w:rsid w:val="441E2BC4"/>
    <w:rsid w:val="46B358FE"/>
    <w:rsid w:val="46CF280E"/>
    <w:rsid w:val="47261040"/>
    <w:rsid w:val="479D795C"/>
    <w:rsid w:val="487430A8"/>
    <w:rsid w:val="4A556C3E"/>
    <w:rsid w:val="4A771039"/>
    <w:rsid w:val="4D5955BF"/>
    <w:rsid w:val="5128252F"/>
    <w:rsid w:val="51FE3823"/>
    <w:rsid w:val="534D7808"/>
    <w:rsid w:val="56EE3C14"/>
    <w:rsid w:val="58745B75"/>
    <w:rsid w:val="59D658C9"/>
    <w:rsid w:val="5A0C7040"/>
    <w:rsid w:val="5A7708E1"/>
    <w:rsid w:val="5B353C23"/>
    <w:rsid w:val="5D792A01"/>
    <w:rsid w:val="5D9A33D9"/>
    <w:rsid w:val="5DB74161"/>
    <w:rsid w:val="5E057355"/>
    <w:rsid w:val="617A1AC6"/>
    <w:rsid w:val="62F8342F"/>
    <w:rsid w:val="631B0EE9"/>
    <w:rsid w:val="636B1E10"/>
    <w:rsid w:val="64016140"/>
    <w:rsid w:val="675D109F"/>
    <w:rsid w:val="67A66F2F"/>
    <w:rsid w:val="6811481B"/>
    <w:rsid w:val="68A30B10"/>
    <w:rsid w:val="6CAA3C98"/>
    <w:rsid w:val="6FAE35E0"/>
    <w:rsid w:val="73524300"/>
    <w:rsid w:val="766C13F8"/>
    <w:rsid w:val="7C6D77C8"/>
    <w:rsid w:val="7CF82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0">
    <w:name w:val="Default Paragraph Font"/>
    <w:unhideWhenUsed/>
    <w:uiPriority w:val="1"/>
  </w:style>
  <w:style w:type="table" w:default="1" w:styleId="13">
    <w:name w:val="Normal Table"/>
    <w:unhideWhenUsed/>
    <w:uiPriority w:val="99"/>
    <w:tblPr>
      <w:tblLayout w:type="fixed"/>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semiHidden/>
    <w:qFormat/>
    <w:uiPriority w:val="0"/>
    <w:pPr>
      <w:jc w:val="left"/>
    </w:pPr>
  </w:style>
  <w:style w:type="paragraph" w:styleId="4">
    <w:name w:val="Body Text"/>
    <w:basedOn w:val="1"/>
    <w:uiPriority w:val="0"/>
    <w:pPr>
      <w:ind w:right="214"/>
    </w:pPr>
    <w:rPr>
      <w:rFonts w:ascii="仿宋_GB2312"/>
    </w:rPr>
  </w:style>
  <w:style w:type="paragraph" w:styleId="5">
    <w:name w:val="Body Text Indent"/>
    <w:basedOn w:val="1"/>
    <w:qFormat/>
    <w:uiPriority w:val="0"/>
    <w:pPr>
      <w:ind w:firstLine="630"/>
    </w:pPr>
    <w:rPr>
      <w:rFonts w:ascii="仿宋_GB2312"/>
    </w:rPr>
  </w:style>
  <w:style w:type="paragraph" w:styleId="6">
    <w:name w:val="Balloon Text"/>
    <w:basedOn w:val="1"/>
    <w:link w:val="16"/>
    <w:qFormat/>
    <w:uiPriority w:val="0"/>
    <w:rPr>
      <w:sz w:val="18"/>
      <w:szCs w:val="18"/>
    </w:rPr>
  </w:style>
  <w:style w:type="paragraph" w:styleId="7">
    <w:name w:val="footer"/>
    <w:basedOn w:val="1"/>
    <w:link w:val="15"/>
    <w:uiPriority w:val="99"/>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footnote text"/>
    <w:basedOn w:val="1"/>
    <w:link w:val="14"/>
    <w:qFormat/>
    <w:uiPriority w:val="0"/>
    <w:pPr>
      <w:snapToGrid w:val="0"/>
      <w:jc w:val="left"/>
    </w:pPr>
    <w:rPr>
      <w:rFonts w:eastAsia="宋体"/>
      <w:sz w:val="18"/>
    </w:rPr>
  </w:style>
  <w:style w:type="character" w:styleId="11">
    <w:name w:val="page number"/>
    <w:basedOn w:val="10"/>
    <w:qFormat/>
    <w:uiPriority w:val="0"/>
  </w:style>
  <w:style w:type="character" w:styleId="12">
    <w:name w:val="annotation reference"/>
    <w:semiHidden/>
    <w:qFormat/>
    <w:uiPriority w:val="0"/>
    <w:rPr>
      <w:sz w:val="21"/>
    </w:rPr>
  </w:style>
  <w:style w:type="character" w:customStyle="1" w:styleId="14">
    <w:name w:val="脚注文本 Char"/>
    <w:basedOn w:val="10"/>
    <w:link w:val="9"/>
    <w:qFormat/>
    <w:uiPriority w:val="0"/>
    <w:rPr>
      <w:kern w:val="2"/>
      <w:sz w:val="18"/>
    </w:rPr>
  </w:style>
  <w:style w:type="character" w:customStyle="1" w:styleId="15">
    <w:name w:val="页脚 Char"/>
    <w:basedOn w:val="10"/>
    <w:link w:val="7"/>
    <w:qFormat/>
    <w:uiPriority w:val="99"/>
    <w:rPr>
      <w:rFonts w:eastAsia="仿宋_GB2312"/>
      <w:kern w:val="2"/>
      <w:sz w:val="18"/>
    </w:rPr>
  </w:style>
  <w:style w:type="character" w:customStyle="1" w:styleId="16">
    <w:name w:val="批注框文本 Char"/>
    <w:basedOn w:val="10"/>
    <w:link w:val="6"/>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bmp"/><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25C543-2D4B-4204-B6CD-6BD21E5314BD}">
  <ds:schemaRefs/>
</ds:datastoreItem>
</file>

<file path=docProps/app.xml><?xml version="1.0" encoding="utf-8"?>
<Properties xmlns="http://schemas.openxmlformats.org/officeDocument/2006/extended-properties" xmlns:vt="http://schemas.openxmlformats.org/officeDocument/2006/docPropsVTypes">
  <Template>Normal</Template>
  <Company>石景山区审计局</Company>
  <Pages>16</Pages>
  <Words>1215</Words>
  <Characters>6930</Characters>
  <Lines>57</Lines>
  <Paragraphs>16</Paragraphs>
  <ScaleCrop>false</ScaleCrop>
  <LinksUpToDate>false</LinksUpToDate>
  <CharactersWithSpaces>8129</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2020-04-29T03:07:00Z</dcterms:created>
  <dc:creator>文印员A</dc:creator>
  <cp:lastModifiedBy>冉平</cp:lastModifiedBy>
  <cp:lastPrinted>2020-04-28T08:11:00Z</cp:lastPrinted>
  <dcterms:modified xsi:type="dcterms:W3CDTF">2020-04-30T02:53:51Z</dcterms:modified>
  <dc:subject>2004年度审计文书模板</dc:subject>
  <dc:title>值班简报.dot</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秘密等级">
    <vt:lpwstr/>
  </property>
  <property fmtid="{D5CDD505-2E9C-101B-9397-08002B2CF9AE}" pid="3" name="紧急程度">
    <vt:lpwstr/>
  </property>
  <property fmtid="{D5CDD505-2E9C-101B-9397-08002B2CF9AE}" pid="4" name="主题词行">
    <vt:lpwstr>主题词：审计　通知　书</vt:lpwstr>
  </property>
  <property fmtid="{D5CDD505-2E9C-101B-9397-08002B2CF9AE}" pid="5" name="主送行">
    <vt:lpwstr/>
  </property>
  <property fmtid="{D5CDD505-2E9C-101B-9397-08002B2CF9AE}" pid="6" name="报送行">
    <vt:lpwstr/>
  </property>
  <property fmtid="{D5CDD505-2E9C-101B-9397-08002B2CF9AE}" pid="7" name="抄送行">
    <vt:lpwstr/>
  </property>
  <property fmtid="{D5CDD505-2E9C-101B-9397-08002B2CF9AE}" pid="8" name="文种代表字">
    <vt:lpwstr>通</vt:lpwstr>
  </property>
  <property fmtid="{D5CDD505-2E9C-101B-9397-08002B2CF9AE}" pid="9" name="标识1">
    <vt:lpwstr>湖北省审计厅</vt:lpwstr>
  </property>
  <property fmtid="{D5CDD505-2E9C-101B-9397-08002B2CF9AE}" pid="10" name="标识2">
    <vt:lpwstr/>
  </property>
  <property fmtid="{D5CDD505-2E9C-101B-9397-08002B2CF9AE}" pid="11" name="标识3">
    <vt:lpwstr/>
  </property>
  <property fmtid="{D5CDD505-2E9C-101B-9397-08002B2CF9AE}" pid="12" name="标识4">
    <vt:lpwstr/>
  </property>
  <property fmtid="{D5CDD505-2E9C-101B-9397-08002B2CF9AE}" pid="13" name="标识5">
    <vt:lpwstr/>
  </property>
  <property fmtid="{D5CDD505-2E9C-101B-9397-08002B2CF9AE}" pid="14" name="标识6">
    <vt:lpwstr/>
  </property>
  <property fmtid="{D5CDD505-2E9C-101B-9397-08002B2CF9AE}" pid="15" name="标识7">
    <vt:lpwstr/>
  </property>
  <property fmtid="{D5CDD505-2E9C-101B-9397-08002B2CF9AE}" pid="16" name="标识8">
    <vt:lpwstr/>
  </property>
  <property fmtid="{D5CDD505-2E9C-101B-9397-08002B2CF9AE}" pid="17" name="标识9">
    <vt:lpwstr/>
  </property>
  <property fmtid="{D5CDD505-2E9C-101B-9397-08002B2CF9AE}" pid="18" name="标识10">
    <vt:lpwstr/>
  </property>
  <property fmtid="{D5CDD505-2E9C-101B-9397-08002B2CF9AE}" pid="19" name="KSOProductBuildVer">
    <vt:lpwstr>2052-10.8.0.6157</vt:lpwstr>
  </property>
</Properties>
</file>